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E9" w:rsidRDefault="00ED176F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4258E9">
        <w:rPr>
          <w:b/>
          <w:sz w:val="22"/>
          <w:szCs w:val="22"/>
          <w:lang w:val="en-GB" w:bidi="dv-MV"/>
        </w:rPr>
        <w:t>Pan Northern Document Delivery Agreement (PANDDA)</w:t>
      </w:r>
    </w:p>
    <w:p w:rsidR="00ED176F" w:rsidRDefault="00ED176F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Held on </w:t>
      </w:r>
      <w:r w:rsidR="00C01651">
        <w:rPr>
          <w:b/>
          <w:sz w:val="22"/>
          <w:szCs w:val="22"/>
          <w:lang w:val="en-GB" w:bidi="dv-MV"/>
        </w:rPr>
        <w:t>Thurs</w:t>
      </w:r>
      <w:r w:rsidR="004258E9">
        <w:rPr>
          <w:b/>
          <w:sz w:val="22"/>
          <w:szCs w:val="22"/>
          <w:lang w:val="en-GB" w:bidi="dv-MV"/>
        </w:rPr>
        <w:t xml:space="preserve">day </w:t>
      </w:r>
      <w:r w:rsidR="00C01651">
        <w:rPr>
          <w:b/>
          <w:sz w:val="22"/>
          <w:szCs w:val="22"/>
          <w:lang w:val="en-GB" w:bidi="dv-MV"/>
        </w:rPr>
        <w:t>14</w:t>
      </w:r>
      <w:r w:rsidR="004258E9" w:rsidRPr="00836D0C">
        <w:rPr>
          <w:b/>
          <w:sz w:val="22"/>
          <w:szCs w:val="22"/>
          <w:vertAlign w:val="superscript"/>
          <w:lang w:val="en-GB" w:bidi="dv-MV"/>
        </w:rPr>
        <w:t>th</w:t>
      </w:r>
      <w:r w:rsidR="004258E9">
        <w:rPr>
          <w:b/>
          <w:sz w:val="22"/>
          <w:szCs w:val="22"/>
          <w:lang w:val="en-GB" w:bidi="dv-MV"/>
        </w:rPr>
        <w:t xml:space="preserve"> February 201</w:t>
      </w:r>
      <w:r w:rsidR="00C01651">
        <w:rPr>
          <w:b/>
          <w:sz w:val="22"/>
          <w:szCs w:val="22"/>
          <w:lang w:val="en-GB" w:bidi="dv-MV"/>
        </w:rPr>
        <w:t>9</w:t>
      </w:r>
      <w:r w:rsidR="004258E9">
        <w:rPr>
          <w:b/>
          <w:sz w:val="22"/>
          <w:szCs w:val="22"/>
          <w:lang w:val="en-GB" w:bidi="dv-MV"/>
        </w:rPr>
        <w:t xml:space="preserve"> at 10:00 am</w:t>
      </w:r>
    </w:p>
    <w:p w:rsidR="004258E9" w:rsidRDefault="004258E9" w:rsidP="004258E9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HEE Leeds</w:t>
      </w:r>
    </w:p>
    <w:p w:rsidR="00ED176F" w:rsidRDefault="00ED176F" w:rsidP="004258E9">
      <w:pPr>
        <w:pStyle w:val="Header"/>
        <w:jc w:val="center"/>
        <w:rPr>
          <w:b/>
          <w:sz w:val="22"/>
          <w:szCs w:val="22"/>
          <w:lang w:val="en-GB" w:bidi="dv-MV"/>
        </w:rPr>
      </w:pPr>
    </w:p>
    <w:p w:rsidR="004258E9" w:rsidRDefault="004258E9">
      <w:pPr>
        <w:pStyle w:val="Header"/>
        <w:rPr>
          <w:b/>
          <w:sz w:val="22"/>
          <w:szCs w:val="22"/>
          <w:lang w:val="en-GB" w:bidi="dv-MV"/>
        </w:rPr>
        <w:sectPr w:rsidR="004258E9">
          <w:headerReference w:type="default" r:id="rId9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D176F">
        <w:tc>
          <w:tcPr>
            <w:tcW w:w="2235" w:type="dxa"/>
          </w:tcPr>
          <w:p w:rsidR="00ED176F" w:rsidRPr="005D74A1" w:rsidRDefault="00ED176F">
            <w:pPr>
              <w:pStyle w:val="Header"/>
              <w:rPr>
                <w:b/>
                <w:sz w:val="20"/>
                <w:szCs w:val="22"/>
                <w:lang w:val="en-GB" w:bidi="dv-MV"/>
              </w:rPr>
            </w:pPr>
            <w:r w:rsidRPr="005D74A1">
              <w:rPr>
                <w:b/>
                <w:sz w:val="20"/>
                <w:szCs w:val="22"/>
                <w:lang w:val="en-GB" w:bidi="dv-MV"/>
              </w:rPr>
              <w:lastRenderedPageBreak/>
              <w:t>PRESENT</w:t>
            </w:r>
          </w:p>
        </w:tc>
        <w:tc>
          <w:tcPr>
            <w:tcW w:w="7938" w:type="dxa"/>
          </w:tcPr>
          <w:p w:rsidR="004258E9" w:rsidRPr="005D74A1" w:rsidRDefault="004258E9" w:rsidP="004258E9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John Coulshed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Jenny Doran 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Suzanne Ford </w:t>
            </w:r>
          </w:p>
          <w:p w:rsidR="004258E9" w:rsidRPr="005D74A1" w:rsidRDefault="004258E9" w:rsidP="004258E9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Steve Glover</w:t>
            </w:r>
          </w:p>
          <w:p w:rsidR="004258E9" w:rsidRPr="005D74A1" w:rsidRDefault="004258E9" w:rsidP="004258E9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Sarah Glover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Sue Hardy </w:t>
            </w:r>
          </w:p>
          <w:p w:rsidR="00ED176F" w:rsidRDefault="00C01651" w:rsidP="005D74A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Jane Shinn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Susan Smith</w:t>
            </w:r>
            <w:r w:rsidRPr="005D74A1">
              <w:rPr>
                <w:sz w:val="20"/>
                <w:szCs w:val="22"/>
                <w:lang w:val="en-GB" w:bidi="dv-MV"/>
              </w:rPr>
              <w:t xml:space="preserve"> </w:t>
            </w:r>
          </w:p>
          <w:p w:rsidR="00C01651" w:rsidRPr="005D74A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Sue Steele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David Watson </w:t>
            </w:r>
          </w:p>
          <w:p w:rsidR="00C01651" w:rsidRPr="005D74A1" w:rsidRDefault="00C01651" w:rsidP="005D74A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Ruth Woodcock</w:t>
            </w:r>
          </w:p>
        </w:tc>
      </w:tr>
      <w:tr w:rsidR="00ED176F">
        <w:tc>
          <w:tcPr>
            <w:tcW w:w="2235" w:type="dxa"/>
          </w:tcPr>
          <w:p w:rsidR="00ED176F" w:rsidRDefault="00ED176F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7938" w:type="dxa"/>
          </w:tcPr>
          <w:p w:rsidR="00ED176F" w:rsidRDefault="00ED176F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</w:tr>
      <w:tr w:rsidR="00ED176F">
        <w:tc>
          <w:tcPr>
            <w:tcW w:w="2235" w:type="dxa"/>
          </w:tcPr>
          <w:p w:rsidR="00ED176F" w:rsidRPr="005D74A1" w:rsidRDefault="00ED176F">
            <w:pPr>
              <w:pStyle w:val="Header"/>
              <w:rPr>
                <w:b/>
                <w:sz w:val="20"/>
                <w:szCs w:val="22"/>
                <w:lang w:val="en-GB" w:bidi="dv-MV"/>
              </w:rPr>
            </w:pPr>
            <w:r w:rsidRPr="005D74A1">
              <w:rPr>
                <w:b/>
                <w:sz w:val="20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:rsidR="00C01651" w:rsidRPr="005D74A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Graham Breckon</w:t>
            </w:r>
          </w:p>
          <w:p w:rsidR="00C0165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Linda Ferguson </w:t>
            </w:r>
          </w:p>
          <w:p w:rsidR="00C01651" w:rsidRPr="005D74A1" w:rsidRDefault="00C0165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Dominic Gilroy</w:t>
            </w:r>
          </w:p>
          <w:p w:rsidR="005D74A1" w:rsidRDefault="004258E9" w:rsidP="005D74A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Hugh </w:t>
            </w:r>
            <w:proofErr w:type="spellStart"/>
            <w:r w:rsidRPr="005D74A1">
              <w:rPr>
                <w:sz w:val="20"/>
                <w:szCs w:val="22"/>
                <w:lang w:val="en-GB" w:bidi="dv-MV"/>
              </w:rPr>
              <w:t>Hanchard</w:t>
            </w:r>
            <w:proofErr w:type="spellEnd"/>
            <w:r w:rsidRPr="005D74A1">
              <w:rPr>
                <w:sz w:val="20"/>
                <w:szCs w:val="22"/>
                <w:lang w:val="en-GB" w:bidi="dv-MV"/>
              </w:rPr>
              <w:t xml:space="preserve"> </w:t>
            </w:r>
          </w:p>
          <w:p w:rsidR="005D74A1" w:rsidRDefault="004258E9" w:rsidP="005D74A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>Joanne Naughton</w:t>
            </w:r>
            <w:r w:rsidR="005D74A1" w:rsidRPr="005D74A1">
              <w:rPr>
                <w:sz w:val="20"/>
                <w:szCs w:val="22"/>
                <w:lang w:val="en-GB" w:bidi="dv-MV"/>
              </w:rPr>
              <w:t xml:space="preserve"> </w:t>
            </w:r>
          </w:p>
          <w:p w:rsidR="00ED176F" w:rsidRPr="005D74A1" w:rsidRDefault="005D74A1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  <w:r w:rsidRPr="005D74A1">
              <w:rPr>
                <w:sz w:val="20"/>
                <w:szCs w:val="22"/>
                <w:lang w:val="en-GB" w:bidi="dv-MV"/>
              </w:rPr>
              <w:t xml:space="preserve">Patrick White </w:t>
            </w:r>
          </w:p>
        </w:tc>
      </w:tr>
    </w:tbl>
    <w:p w:rsidR="00ED176F" w:rsidRDefault="00ED176F">
      <w:pPr>
        <w:rPr>
          <w:rFonts w:cs="Arial"/>
          <w:sz w:val="22"/>
          <w:szCs w:val="22"/>
          <w:lang w:val="en-GB" w:bidi="dv-MV"/>
        </w:rPr>
        <w:sectPr w:rsidR="00ED176F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p w:rsidR="00ED176F" w:rsidRDefault="00ED176F">
      <w:pPr>
        <w:rPr>
          <w:rFonts w:cs="Arial"/>
          <w:sz w:val="22"/>
          <w:szCs w:val="22"/>
          <w:lang w:val="en-GB" w:bidi="dv-MV"/>
        </w:rPr>
      </w:pPr>
    </w:p>
    <w:p w:rsidR="00ED176F" w:rsidRDefault="00ED176F">
      <w:pPr>
        <w:rPr>
          <w:rFonts w:cs="Arial"/>
          <w:sz w:val="22"/>
          <w:szCs w:val="22"/>
          <w:lang w:val="en-GB" w:bidi="dv-MV"/>
        </w:rPr>
        <w:sectPr w:rsidR="00ED176F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209"/>
        <w:gridCol w:w="1417"/>
      </w:tblGrid>
      <w:tr w:rsidR="00ED176F" w:rsidTr="000E0448">
        <w:trPr>
          <w:trHeight w:val="463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176F" w:rsidRDefault="00ED176F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lastRenderedPageBreak/>
              <w:t>NO</w:t>
            </w:r>
          </w:p>
        </w:tc>
        <w:tc>
          <w:tcPr>
            <w:tcW w:w="8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D176F" w:rsidRDefault="00ED176F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176F" w:rsidRDefault="00ED176F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3F351E" w:rsidTr="000E0448">
        <w:trPr>
          <w:trHeight w:val="430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3F351E" w:rsidRPr="003F351E" w:rsidRDefault="003F351E" w:rsidP="0084537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1.</w:t>
            </w:r>
          </w:p>
        </w:tc>
        <w:tc>
          <w:tcPr>
            <w:tcW w:w="8209" w:type="dxa"/>
            <w:tcBorders>
              <w:left w:val="single" w:sz="4" w:space="0" w:color="auto"/>
              <w:bottom w:val="single" w:sz="4" w:space="0" w:color="auto"/>
            </w:tcBorders>
          </w:tcPr>
          <w:p w:rsidR="00C05470" w:rsidRPr="00C01651" w:rsidRDefault="00D0759F" w:rsidP="00C01651">
            <w:pPr>
              <w:pStyle w:val="Header"/>
              <w:rPr>
                <w:b/>
                <w:sz w:val="20"/>
                <w:szCs w:val="22"/>
                <w:lang w:val="en-GB" w:bidi="dv-MV"/>
              </w:rPr>
            </w:pPr>
            <w:r w:rsidRPr="00D0759F">
              <w:rPr>
                <w:b/>
                <w:sz w:val="20"/>
                <w:szCs w:val="22"/>
                <w:lang w:val="en-GB" w:bidi="dv-MV"/>
              </w:rPr>
              <w:t>Welcome and apologies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759F" w:rsidRDefault="00D0759F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3F351E" w:rsidRPr="003F351E" w:rsidRDefault="003F351E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</w:tc>
      </w:tr>
      <w:tr w:rsidR="00ED176F" w:rsidTr="000E0448">
        <w:trPr>
          <w:trHeight w:val="430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84537E" w:rsidRPr="003F351E" w:rsidRDefault="0084537E" w:rsidP="0084537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 w:rsidRPr="003F351E">
              <w:rPr>
                <w:sz w:val="20"/>
                <w:szCs w:val="22"/>
                <w:lang w:val="en-GB" w:bidi="dv-MV"/>
              </w:rPr>
              <w:t>2.</w:t>
            </w:r>
          </w:p>
          <w:p w:rsidR="006A3AC1" w:rsidRDefault="006A3AC1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8209" w:type="dxa"/>
            <w:tcBorders>
              <w:left w:val="single" w:sz="4" w:space="0" w:color="auto"/>
              <w:bottom w:val="single" w:sz="4" w:space="0" w:color="auto"/>
            </w:tcBorders>
          </w:tcPr>
          <w:p w:rsidR="00C05470" w:rsidRDefault="00F16E1B" w:rsidP="00EE07B3">
            <w:pPr>
              <w:pStyle w:val="Header"/>
              <w:rPr>
                <w:b/>
                <w:sz w:val="20"/>
                <w:szCs w:val="22"/>
                <w:lang w:val="en-GB" w:bidi="dv-MV"/>
              </w:rPr>
            </w:pPr>
            <w:r w:rsidRPr="00F16E1B">
              <w:rPr>
                <w:b/>
                <w:sz w:val="20"/>
                <w:szCs w:val="22"/>
                <w:lang w:val="en-GB" w:bidi="dv-MV"/>
              </w:rPr>
              <w:t>Book Loans to other INC networks</w:t>
            </w:r>
          </w:p>
          <w:p w:rsidR="00F16E1B" w:rsidRDefault="00F16E1B" w:rsidP="006C4672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F16E1B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The INC group have asked if we are ready to start book loans to the INC network.  When PANDDA libraries were surveyed in 2017 about </w:t>
            </w:r>
            <w:r w:rsidR="000D41C9">
              <w:rPr>
                <w:sz w:val="20"/>
                <w:szCs w:val="22"/>
                <w:lang w:val="en-GB" w:bidi="dv-MV"/>
              </w:rPr>
              <w:t>joining</w:t>
            </w:r>
            <w:r>
              <w:rPr>
                <w:sz w:val="20"/>
                <w:szCs w:val="22"/>
                <w:lang w:val="en-GB" w:bidi="dv-MV"/>
              </w:rPr>
              <w:t xml:space="preserve"> INC originally the number of services in favour of book loans was quite small.  It was pointed out that some PANDDA libraries do not loan books within the PANDDA network.</w:t>
            </w:r>
          </w:p>
          <w:p w:rsidR="00FA6A82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FA6A82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Joining would alter the terms of book loans in the PANDDA protocol.  At present the requesting library is </w:t>
            </w:r>
            <w:r w:rsidR="000D41C9">
              <w:rPr>
                <w:sz w:val="20"/>
                <w:szCs w:val="22"/>
                <w:lang w:val="en-GB" w:bidi="dv-MV"/>
              </w:rPr>
              <w:t>responsible</w:t>
            </w:r>
            <w:r>
              <w:rPr>
                <w:sz w:val="20"/>
                <w:szCs w:val="22"/>
                <w:lang w:val="en-GB" w:bidi="dv-MV"/>
              </w:rPr>
              <w:t xml:space="preserve"> for the book once it leaves the supplying library. To bring our protocol in line with the INC network it would need to be changed to the supplying library is </w:t>
            </w:r>
            <w:r w:rsidR="000D41C9">
              <w:rPr>
                <w:sz w:val="20"/>
                <w:szCs w:val="22"/>
                <w:lang w:val="en-GB" w:bidi="dv-MV"/>
              </w:rPr>
              <w:t>responsible for the book until it arrives at t</w:t>
            </w:r>
            <w:r>
              <w:rPr>
                <w:sz w:val="20"/>
                <w:szCs w:val="22"/>
                <w:lang w:val="en-GB" w:bidi="dv-MV"/>
              </w:rPr>
              <w:t xml:space="preserve">he requesting library.  </w:t>
            </w:r>
          </w:p>
          <w:p w:rsidR="00FA6A82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FA6A82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Sue will email the PANDDA network to ask establish how many libraries would be prepared to join INC book loans.  If this is </w:t>
            </w:r>
            <w:r w:rsidR="000D41C9">
              <w:rPr>
                <w:sz w:val="20"/>
                <w:szCs w:val="22"/>
                <w:lang w:val="en-GB" w:bidi="dv-MV"/>
              </w:rPr>
              <w:t>agreed</w:t>
            </w:r>
            <w:r>
              <w:rPr>
                <w:sz w:val="20"/>
                <w:szCs w:val="22"/>
                <w:lang w:val="en-GB" w:bidi="dv-MV"/>
              </w:rPr>
              <w:t xml:space="preserve"> the PANDDA protocol will be updated </w:t>
            </w:r>
            <w:r w:rsidR="00EE07B3">
              <w:rPr>
                <w:sz w:val="20"/>
                <w:szCs w:val="22"/>
                <w:lang w:val="en-GB" w:bidi="dv-MV"/>
              </w:rPr>
              <w:t>as required and reissued</w:t>
            </w:r>
            <w:r>
              <w:rPr>
                <w:sz w:val="20"/>
                <w:szCs w:val="22"/>
                <w:lang w:val="en-GB" w:bidi="dv-MV"/>
              </w:rPr>
              <w:t>.</w:t>
            </w:r>
          </w:p>
          <w:p w:rsidR="00EE07B3" w:rsidRPr="00F16E1B" w:rsidRDefault="00EE07B3" w:rsidP="00FA6A82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3A3" w:rsidRDefault="00EE63A3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EE63A3" w:rsidRDefault="00EE63A3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EE63A3" w:rsidRDefault="00EE63A3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0759F" w:rsidRDefault="00D0759F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0759F" w:rsidRDefault="00D0759F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75FB4" w:rsidRDefault="00D75FB4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75FB4" w:rsidRDefault="00D75FB4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75FB4" w:rsidRDefault="00D75FB4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75FB4" w:rsidRDefault="00D75FB4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75FB4" w:rsidRDefault="00D75FB4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D0759F" w:rsidRDefault="00D0759F" w:rsidP="003F351E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</w:p>
          <w:p w:rsidR="006C4672" w:rsidRDefault="006C4672" w:rsidP="003F351E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  <w:p w:rsidR="00FA6A82" w:rsidRPr="00FA6A82" w:rsidRDefault="00FA6A82" w:rsidP="000D41C9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Steele</w:t>
            </w:r>
          </w:p>
        </w:tc>
      </w:tr>
      <w:tr w:rsidR="00ED176F" w:rsidRPr="00C7372D" w:rsidTr="000E0448">
        <w:trPr>
          <w:trHeight w:val="430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ED176F" w:rsidRPr="00C7372D" w:rsidRDefault="00D200DA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 w:rsidRPr="00C7372D">
              <w:rPr>
                <w:sz w:val="20"/>
                <w:szCs w:val="22"/>
                <w:lang w:val="en-GB" w:bidi="dv-MV"/>
              </w:rPr>
              <w:t>3.</w:t>
            </w:r>
          </w:p>
        </w:tc>
        <w:tc>
          <w:tcPr>
            <w:tcW w:w="8209" w:type="dxa"/>
            <w:tcBorders>
              <w:left w:val="single" w:sz="4" w:space="0" w:color="auto"/>
              <w:bottom w:val="single" w:sz="4" w:space="0" w:color="auto"/>
            </w:tcBorders>
          </w:tcPr>
          <w:p w:rsidR="00C05470" w:rsidRDefault="00FA6A82" w:rsidP="00C7372D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FA6A82">
              <w:rPr>
                <w:b/>
                <w:sz w:val="20"/>
                <w:szCs w:val="22"/>
                <w:lang w:val="en-GB" w:bidi="dv-MV"/>
              </w:rPr>
              <w:t>Review of ILDS Protocol</w:t>
            </w:r>
          </w:p>
          <w:p w:rsidR="00FA6A82" w:rsidRDefault="00FA6A82" w:rsidP="00C7372D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FA6A82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FA6A82">
              <w:rPr>
                <w:sz w:val="20"/>
                <w:szCs w:val="22"/>
                <w:lang w:val="en-GB" w:bidi="dv-MV"/>
              </w:rPr>
              <w:t xml:space="preserve">Protocol was reviewed </w:t>
            </w:r>
            <w:r>
              <w:rPr>
                <w:sz w:val="20"/>
                <w:szCs w:val="22"/>
                <w:lang w:val="en-GB" w:bidi="dv-MV"/>
              </w:rPr>
              <w:t>by the group</w:t>
            </w:r>
            <w:r w:rsidRPr="00FA6A82">
              <w:rPr>
                <w:sz w:val="20"/>
                <w:szCs w:val="22"/>
                <w:lang w:val="en-GB" w:bidi="dv-MV"/>
              </w:rPr>
              <w:t>.</w:t>
            </w: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FA6A82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References to INC network were added where necessary as PANDDA is now a member.</w:t>
            </w: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From 1</w:t>
            </w:r>
            <w:r w:rsidRPr="000D41C9">
              <w:rPr>
                <w:sz w:val="20"/>
                <w:szCs w:val="22"/>
                <w:vertAlign w:val="superscript"/>
                <w:lang w:val="en-GB" w:bidi="dv-MV"/>
              </w:rPr>
              <w:t>st</w:t>
            </w:r>
            <w:r>
              <w:rPr>
                <w:sz w:val="20"/>
                <w:szCs w:val="22"/>
                <w:lang w:val="en-GB" w:bidi="dv-MV"/>
              </w:rPr>
              <w:t xml:space="preserve"> April electronic cop</w:t>
            </w:r>
            <w:r w:rsidR="00EE07B3">
              <w:rPr>
                <w:sz w:val="20"/>
                <w:szCs w:val="22"/>
                <w:lang w:val="en-GB" w:bidi="dv-MV"/>
              </w:rPr>
              <w:t>ies can be supplied to patients</w:t>
            </w:r>
            <w:r>
              <w:rPr>
                <w:sz w:val="20"/>
                <w:szCs w:val="22"/>
                <w:lang w:val="en-GB" w:bidi="dv-MV"/>
              </w:rPr>
              <w:t xml:space="preserve"> and the protocol will need to be updated to reflect this.</w:t>
            </w: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0D41C9" w:rsidRDefault="00FA6A82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A list of the INC Library codes would be added to the Union List webpage</w:t>
            </w:r>
            <w:r w:rsidR="000D41C9">
              <w:rPr>
                <w:sz w:val="20"/>
                <w:szCs w:val="22"/>
                <w:lang w:val="en-GB" w:bidi="dv-MV"/>
              </w:rPr>
              <w:t xml:space="preserve">. </w:t>
            </w: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FA6A82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Links for the INC codes and rota will be added to the Appendix.</w:t>
            </w: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0D41C9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Protocol amendments will be made and circulated to the group for final approval.</w:t>
            </w:r>
          </w:p>
          <w:p w:rsidR="000D41C9" w:rsidRPr="00FA6A82" w:rsidRDefault="000D41C9" w:rsidP="00FA6A82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176F" w:rsidRDefault="00ED176F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EE07B3" w:rsidRDefault="00EE07B3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EE07B3" w:rsidRDefault="00EE07B3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Sarah </w:t>
            </w:r>
          </w:p>
          <w:p w:rsidR="00EE07B3" w:rsidRDefault="00EE07B3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</w:t>
            </w:r>
            <w:r w:rsidR="00E90624">
              <w:rPr>
                <w:sz w:val="20"/>
                <w:szCs w:val="22"/>
                <w:lang w:val="en-GB" w:bidi="dv-MV"/>
              </w:rPr>
              <w:t xml:space="preserve"> Steele</w:t>
            </w: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Sarah</w:t>
            </w:r>
          </w:p>
          <w:p w:rsidR="000D41C9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D41C9" w:rsidRPr="00C7372D" w:rsidRDefault="000D41C9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Sarah</w:t>
            </w:r>
          </w:p>
        </w:tc>
      </w:tr>
      <w:tr w:rsidR="00ED176F" w:rsidRPr="00C7372D" w:rsidTr="000E0448">
        <w:trPr>
          <w:trHeight w:val="430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ED176F" w:rsidRPr="00C7372D" w:rsidRDefault="00D200DA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 w:rsidRPr="00C7372D">
              <w:rPr>
                <w:sz w:val="20"/>
                <w:szCs w:val="22"/>
                <w:lang w:val="en-GB" w:bidi="dv-MV"/>
              </w:rPr>
              <w:t>4.</w:t>
            </w:r>
          </w:p>
        </w:tc>
        <w:tc>
          <w:tcPr>
            <w:tcW w:w="8209" w:type="dxa"/>
            <w:tcBorders>
              <w:left w:val="single" w:sz="4" w:space="0" w:color="auto"/>
              <w:bottom w:val="single" w:sz="4" w:space="0" w:color="auto"/>
            </w:tcBorders>
          </w:tcPr>
          <w:p w:rsidR="00C05470" w:rsidRDefault="00BC636D" w:rsidP="00D200DA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BC636D">
              <w:rPr>
                <w:b/>
                <w:sz w:val="20"/>
                <w:szCs w:val="22"/>
                <w:lang w:val="en-GB" w:bidi="dv-MV"/>
              </w:rPr>
              <w:t>ILDS Statistics</w:t>
            </w:r>
          </w:p>
          <w:p w:rsidR="006F5FC1" w:rsidRDefault="006F5FC1" w:rsidP="00D200DA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6F5FC1" w:rsidRDefault="006F5FC1" w:rsidP="00D200DA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6F5FC1">
              <w:rPr>
                <w:sz w:val="20"/>
                <w:szCs w:val="22"/>
                <w:lang w:val="en-GB" w:bidi="dv-MV"/>
              </w:rPr>
              <w:t xml:space="preserve">Changes to national data collection requirements mean that all loans and document copies are counted as a whole for each </w:t>
            </w:r>
            <w:r>
              <w:rPr>
                <w:sz w:val="20"/>
                <w:szCs w:val="22"/>
                <w:lang w:val="en-GB" w:bidi="dv-MV"/>
              </w:rPr>
              <w:t xml:space="preserve">submitting </w:t>
            </w:r>
            <w:r w:rsidRPr="006F5FC1">
              <w:rPr>
                <w:sz w:val="20"/>
                <w:szCs w:val="22"/>
                <w:lang w:val="en-GB" w:bidi="dv-MV"/>
              </w:rPr>
              <w:t xml:space="preserve">organisation, rather than broken down by </w:t>
            </w:r>
            <w:r>
              <w:rPr>
                <w:sz w:val="20"/>
                <w:szCs w:val="22"/>
                <w:lang w:val="en-GB" w:bidi="dv-MV"/>
              </w:rPr>
              <w:t xml:space="preserve">individual </w:t>
            </w:r>
            <w:r w:rsidRPr="006F5FC1">
              <w:rPr>
                <w:sz w:val="20"/>
                <w:szCs w:val="22"/>
                <w:lang w:val="en-GB" w:bidi="dv-MV"/>
              </w:rPr>
              <w:t>supplier</w:t>
            </w:r>
            <w:r>
              <w:rPr>
                <w:sz w:val="20"/>
                <w:szCs w:val="22"/>
                <w:lang w:val="en-GB" w:bidi="dv-MV"/>
              </w:rPr>
              <w:t xml:space="preserve"> institution</w:t>
            </w:r>
            <w:r w:rsidRPr="006F5FC1">
              <w:rPr>
                <w:sz w:val="20"/>
                <w:szCs w:val="22"/>
                <w:lang w:val="en-GB" w:bidi="dv-MV"/>
              </w:rPr>
              <w:t>.</w:t>
            </w:r>
            <w:r>
              <w:rPr>
                <w:sz w:val="20"/>
                <w:szCs w:val="22"/>
                <w:lang w:val="en-GB" w:bidi="dv-MV"/>
              </w:rPr>
              <w:t xml:space="preserve">  As a result we are unable to see any trend in local </w:t>
            </w:r>
            <w:r>
              <w:rPr>
                <w:sz w:val="20"/>
                <w:szCs w:val="22"/>
                <w:lang w:val="en-GB" w:bidi="dv-MV"/>
              </w:rPr>
              <w:lastRenderedPageBreak/>
              <w:t>figures since joining the INC scheme.</w:t>
            </w:r>
          </w:p>
          <w:p w:rsidR="006F5FC1" w:rsidRDefault="006F5FC1" w:rsidP="00D200DA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6F5FC1" w:rsidRPr="006F5FC1" w:rsidRDefault="006F5FC1" w:rsidP="006F5FC1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The figures presented showed that there was a small decrease in loans received from other libraries.  Copies received from other libraries have also declined despite a rise last year compared to 2015/16.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176F" w:rsidRDefault="00ED176F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Pr="00C7372D" w:rsidRDefault="00F410D6" w:rsidP="00C01651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</w:tc>
      </w:tr>
      <w:tr w:rsidR="00ED176F" w:rsidRPr="00C7372D" w:rsidTr="000E0448">
        <w:trPr>
          <w:trHeight w:val="430"/>
        </w:trPr>
        <w:tc>
          <w:tcPr>
            <w:tcW w:w="580" w:type="dxa"/>
            <w:tcBorders>
              <w:right w:val="single" w:sz="4" w:space="0" w:color="auto"/>
            </w:tcBorders>
          </w:tcPr>
          <w:p w:rsidR="00ED176F" w:rsidRPr="00C7372D" w:rsidRDefault="00D200DA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 w:rsidRPr="00C7372D">
              <w:rPr>
                <w:sz w:val="20"/>
                <w:szCs w:val="22"/>
                <w:lang w:val="en-GB" w:bidi="dv-MV"/>
              </w:rPr>
              <w:lastRenderedPageBreak/>
              <w:t>5.</w:t>
            </w:r>
          </w:p>
        </w:tc>
        <w:tc>
          <w:tcPr>
            <w:tcW w:w="8209" w:type="dxa"/>
            <w:tcBorders>
              <w:left w:val="single" w:sz="4" w:space="0" w:color="auto"/>
            </w:tcBorders>
          </w:tcPr>
          <w:p w:rsidR="00C05470" w:rsidRDefault="00BC636D" w:rsidP="00F410D6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BC636D">
              <w:rPr>
                <w:b/>
                <w:sz w:val="20"/>
                <w:szCs w:val="22"/>
                <w:lang w:val="en-GB" w:bidi="dv-MV"/>
              </w:rPr>
              <w:t>Update from Copyright First Responders</w:t>
            </w:r>
          </w:p>
          <w:p w:rsidR="00B77DD3" w:rsidRDefault="00B77DD3" w:rsidP="00F410D6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B77DD3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Susan gave</w:t>
            </w:r>
            <w:r w:rsidR="007D3FD1">
              <w:rPr>
                <w:sz w:val="20"/>
                <w:szCs w:val="22"/>
                <w:lang w:val="en-GB" w:bidi="dv-MV"/>
              </w:rPr>
              <w:t xml:space="preserve"> </w:t>
            </w:r>
            <w:r>
              <w:rPr>
                <w:sz w:val="20"/>
                <w:szCs w:val="22"/>
                <w:lang w:val="en-GB" w:bidi="dv-MV"/>
              </w:rPr>
              <w:t xml:space="preserve">a brief history and background to the </w:t>
            </w:r>
            <w:r w:rsidR="007D3FD1">
              <w:rPr>
                <w:sz w:val="20"/>
                <w:szCs w:val="22"/>
                <w:lang w:val="en-GB" w:bidi="dv-MV"/>
              </w:rPr>
              <w:t>Copyright</w:t>
            </w:r>
            <w:r>
              <w:rPr>
                <w:sz w:val="20"/>
                <w:szCs w:val="22"/>
                <w:lang w:val="en-GB" w:bidi="dv-MV"/>
              </w:rPr>
              <w:t xml:space="preserve"> </w:t>
            </w:r>
            <w:r w:rsidR="007D3FD1">
              <w:rPr>
                <w:sz w:val="20"/>
                <w:szCs w:val="22"/>
                <w:lang w:val="en-GB" w:bidi="dv-MV"/>
              </w:rPr>
              <w:t>Licensing</w:t>
            </w:r>
            <w:r>
              <w:rPr>
                <w:sz w:val="20"/>
                <w:szCs w:val="22"/>
                <w:lang w:val="en-GB" w:bidi="dv-MV"/>
              </w:rPr>
              <w:t xml:space="preserve"> </w:t>
            </w:r>
            <w:r w:rsidR="007D3FD1">
              <w:rPr>
                <w:sz w:val="20"/>
                <w:szCs w:val="22"/>
                <w:lang w:val="en-GB" w:bidi="dv-MV"/>
              </w:rPr>
              <w:t>Authority</w:t>
            </w:r>
            <w:r>
              <w:rPr>
                <w:sz w:val="20"/>
                <w:szCs w:val="22"/>
                <w:lang w:val="en-GB" w:bidi="dv-MV"/>
              </w:rPr>
              <w:t>.</w:t>
            </w: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A </w:t>
            </w:r>
            <w:r w:rsidR="007D3FD1">
              <w:rPr>
                <w:sz w:val="20"/>
                <w:szCs w:val="22"/>
                <w:lang w:val="en-GB" w:bidi="dv-MV"/>
              </w:rPr>
              <w:t>frequent</w:t>
            </w:r>
            <w:r>
              <w:rPr>
                <w:sz w:val="20"/>
                <w:szCs w:val="22"/>
                <w:lang w:val="en-GB" w:bidi="dv-MV"/>
              </w:rPr>
              <w:t xml:space="preserve"> question is whether images in NHS owned books and </w:t>
            </w:r>
            <w:r w:rsidR="007D3FD1">
              <w:rPr>
                <w:sz w:val="20"/>
                <w:szCs w:val="22"/>
                <w:lang w:val="en-GB" w:bidi="dv-MV"/>
              </w:rPr>
              <w:t>journals</w:t>
            </w:r>
            <w:r>
              <w:rPr>
                <w:sz w:val="20"/>
                <w:szCs w:val="22"/>
                <w:lang w:val="en-GB" w:bidi="dv-MV"/>
              </w:rPr>
              <w:t xml:space="preserve"> can be used - they can as the copyright fee has been paid by the NHS.</w:t>
            </w: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From 1</w:t>
            </w:r>
            <w:r w:rsidRPr="00573355">
              <w:rPr>
                <w:sz w:val="20"/>
                <w:szCs w:val="22"/>
                <w:vertAlign w:val="superscript"/>
                <w:lang w:val="en-GB" w:bidi="dv-MV"/>
              </w:rPr>
              <w:t>st</w:t>
            </w:r>
            <w:r>
              <w:rPr>
                <w:sz w:val="20"/>
                <w:szCs w:val="22"/>
                <w:lang w:val="en-GB" w:bidi="dv-MV"/>
              </w:rPr>
              <w:t xml:space="preserve"> April 2019 any clinician can supply a digital copy of an article or book chapter direct to a patient, carer or guardian.  </w:t>
            </w:r>
            <w:r w:rsidR="007D3FD1">
              <w:rPr>
                <w:sz w:val="20"/>
                <w:szCs w:val="22"/>
                <w:lang w:val="en-GB" w:bidi="dv-MV"/>
              </w:rPr>
              <w:t>Libraries do not nee</w:t>
            </w:r>
            <w:r>
              <w:rPr>
                <w:sz w:val="20"/>
                <w:szCs w:val="22"/>
                <w:lang w:val="en-GB" w:bidi="dv-MV"/>
              </w:rPr>
              <w:t>d</w:t>
            </w:r>
            <w:r w:rsidR="007D3FD1">
              <w:rPr>
                <w:sz w:val="20"/>
                <w:szCs w:val="22"/>
                <w:lang w:val="en-GB" w:bidi="dv-MV"/>
              </w:rPr>
              <w:t xml:space="preserve"> </w:t>
            </w:r>
            <w:r>
              <w:rPr>
                <w:sz w:val="20"/>
                <w:szCs w:val="22"/>
                <w:lang w:val="en-GB" w:bidi="dv-MV"/>
              </w:rPr>
              <w:t>to collect royalty data on these items.</w:t>
            </w: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The top </w:t>
            </w:r>
            <w:r w:rsidR="007D3FD1">
              <w:rPr>
                <w:sz w:val="20"/>
                <w:szCs w:val="22"/>
                <w:lang w:val="en-GB" w:bidi="dv-MV"/>
              </w:rPr>
              <w:t>journal</w:t>
            </w:r>
            <w:r>
              <w:rPr>
                <w:sz w:val="20"/>
                <w:szCs w:val="22"/>
                <w:lang w:val="en-GB" w:bidi="dv-MV"/>
              </w:rPr>
              <w:t xml:space="preserve"> requested by Acute Trusts for Copyright Fee paid articles is JAMA; and </w:t>
            </w:r>
            <w:r w:rsidR="007D3FD1">
              <w:rPr>
                <w:sz w:val="20"/>
                <w:szCs w:val="22"/>
                <w:lang w:val="en-GB" w:bidi="dv-MV"/>
              </w:rPr>
              <w:t>Cochrane</w:t>
            </w:r>
            <w:r>
              <w:rPr>
                <w:sz w:val="20"/>
                <w:szCs w:val="22"/>
                <w:lang w:val="en-GB" w:bidi="dv-MV"/>
              </w:rPr>
              <w:t xml:space="preserve"> for Public Health </w:t>
            </w:r>
            <w:r w:rsidR="007D3FD1">
              <w:rPr>
                <w:sz w:val="20"/>
                <w:szCs w:val="22"/>
                <w:lang w:val="en-GB" w:bidi="dv-MV"/>
              </w:rPr>
              <w:t>organisations</w:t>
            </w:r>
            <w:r>
              <w:rPr>
                <w:sz w:val="20"/>
                <w:szCs w:val="22"/>
                <w:lang w:val="en-GB" w:bidi="dv-MV"/>
              </w:rPr>
              <w:t>.</w:t>
            </w: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573355" w:rsidRDefault="00573355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</w:t>
            </w:r>
            <w:r w:rsidR="004B1F38">
              <w:rPr>
                <w:sz w:val="20"/>
                <w:szCs w:val="22"/>
                <w:lang w:val="en-GB" w:bidi="dv-MV"/>
              </w:rPr>
              <w:t xml:space="preserve">san is preparing a presentation to the CLA in June about copyright issues in the NHS and is looking for any problems that users have </w:t>
            </w:r>
            <w:r w:rsidR="007D3FD1">
              <w:rPr>
                <w:sz w:val="20"/>
                <w:szCs w:val="22"/>
                <w:lang w:val="en-GB" w:bidi="dv-MV"/>
              </w:rPr>
              <w:t>encountered</w:t>
            </w:r>
            <w:r w:rsidR="004B1F38">
              <w:rPr>
                <w:sz w:val="20"/>
                <w:szCs w:val="22"/>
                <w:lang w:val="en-GB" w:bidi="dv-MV"/>
              </w:rPr>
              <w:t>.  Please contact her directly if you can help.</w:t>
            </w:r>
          </w:p>
          <w:p w:rsidR="004B1F38" w:rsidRDefault="004B1F38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4B1F38" w:rsidRDefault="004B1F38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Susan </w:t>
            </w:r>
            <w:r w:rsidR="007D3FD1">
              <w:rPr>
                <w:sz w:val="20"/>
                <w:szCs w:val="22"/>
                <w:lang w:val="en-GB" w:bidi="dv-MV"/>
              </w:rPr>
              <w:t xml:space="preserve">explained that she is also </w:t>
            </w:r>
            <w:r>
              <w:rPr>
                <w:sz w:val="20"/>
                <w:szCs w:val="22"/>
                <w:lang w:val="en-GB" w:bidi="dv-MV"/>
              </w:rPr>
              <w:t xml:space="preserve">the HEE </w:t>
            </w:r>
            <w:r w:rsidR="007D3FD1">
              <w:rPr>
                <w:sz w:val="20"/>
                <w:szCs w:val="22"/>
                <w:lang w:val="en-GB" w:bidi="dv-MV"/>
              </w:rPr>
              <w:t>representative</w:t>
            </w:r>
            <w:r>
              <w:rPr>
                <w:sz w:val="20"/>
                <w:szCs w:val="22"/>
                <w:lang w:val="en-GB" w:bidi="dv-MV"/>
              </w:rPr>
              <w:t xml:space="preserve"> on the </w:t>
            </w:r>
            <w:r w:rsidR="00E05FE7">
              <w:rPr>
                <w:sz w:val="20"/>
                <w:szCs w:val="22"/>
                <w:lang w:val="en-GB" w:bidi="dv-MV"/>
              </w:rPr>
              <w:t>UK Libraries</w:t>
            </w:r>
            <w:r>
              <w:rPr>
                <w:sz w:val="20"/>
                <w:szCs w:val="22"/>
                <w:lang w:val="en-GB" w:bidi="dv-MV"/>
              </w:rPr>
              <w:t xml:space="preserve"> Archives</w:t>
            </w:r>
            <w:r w:rsidR="00E05FE7">
              <w:rPr>
                <w:sz w:val="20"/>
                <w:szCs w:val="22"/>
                <w:lang w:val="en-GB" w:bidi="dv-MV"/>
              </w:rPr>
              <w:t xml:space="preserve"> </w:t>
            </w:r>
            <w:r>
              <w:rPr>
                <w:sz w:val="20"/>
                <w:szCs w:val="22"/>
                <w:lang w:val="en-GB" w:bidi="dv-MV"/>
              </w:rPr>
              <w:t xml:space="preserve">and Copyright </w:t>
            </w:r>
            <w:r w:rsidR="007D3FD1">
              <w:rPr>
                <w:sz w:val="20"/>
                <w:szCs w:val="22"/>
                <w:lang w:val="en-GB" w:bidi="dv-MV"/>
              </w:rPr>
              <w:t>Alliance</w:t>
            </w:r>
            <w:r>
              <w:rPr>
                <w:sz w:val="20"/>
                <w:szCs w:val="22"/>
                <w:lang w:val="en-GB" w:bidi="dv-MV"/>
              </w:rPr>
              <w:t xml:space="preserve"> Group (LACA)</w:t>
            </w:r>
            <w:r w:rsidR="00E05FE7">
              <w:rPr>
                <w:sz w:val="20"/>
                <w:szCs w:val="22"/>
                <w:lang w:val="en-GB" w:bidi="dv-MV"/>
              </w:rPr>
              <w:t xml:space="preserve">.  </w:t>
            </w:r>
            <w:r w:rsidR="007D3FD1">
              <w:rPr>
                <w:sz w:val="20"/>
                <w:szCs w:val="22"/>
                <w:lang w:val="en-GB" w:bidi="dv-MV"/>
              </w:rPr>
              <w:t>She gave some background to their current campaigns they were working on and circulated the following links after the meeting</w:t>
            </w:r>
            <w:r w:rsidR="00C3373B">
              <w:rPr>
                <w:sz w:val="20"/>
                <w:szCs w:val="22"/>
                <w:lang w:val="en-GB" w:bidi="dv-MV"/>
              </w:rPr>
              <w:t>.</w:t>
            </w:r>
          </w:p>
          <w:p w:rsidR="007D3FD1" w:rsidRDefault="007D3FD1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There will be a survey to support response to the call for evidence: </w:t>
            </w:r>
            <w:hyperlink r:id="rId10" w:history="1">
              <w:r w:rsidRPr="00C3373B">
                <w:rPr>
                  <w:rStyle w:val="Hyperlink"/>
                  <w:sz w:val="20"/>
                  <w:szCs w:val="22"/>
                  <w:lang w:val="en-GB" w:bidi="dv-MV"/>
                </w:rPr>
                <w:t>https://www.gov.uk/government/publications/call-for-evidence-to-review-2014-copyright-changes</w:t>
              </w:r>
            </w:hyperlink>
            <w:r w:rsidRPr="00C3373B">
              <w:rPr>
                <w:sz w:val="20"/>
                <w:szCs w:val="22"/>
                <w:lang w:val="en-GB" w:bidi="dv-MV"/>
              </w:rPr>
              <w:t>​ </w:t>
            </w:r>
          </w:p>
          <w:p w:rsidR="00C3373B" w:rsidRP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Plan S: </w:t>
            </w:r>
            <w:hyperlink r:id="rId11" w:history="1">
              <w:r w:rsidRPr="00C3373B">
                <w:rPr>
                  <w:rStyle w:val="Hyperlink"/>
                  <w:sz w:val="20"/>
                  <w:szCs w:val="22"/>
                  <w:lang w:val="en-GB" w:bidi="dv-MV"/>
                </w:rPr>
                <w:t>https://www.coalition-s.org/</w:t>
              </w:r>
            </w:hyperlink>
          </w:p>
          <w:p w:rsidR="00C3373B" w:rsidRPr="00C3373B" w:rsidRDefault="00C3373B" w:rsidP="00C3373B">
            <w:pPr>
              <w:pStyle w:val="Header"/>
              <w:ind w:left="459" w:hanging="284"/>
              <w:rPr>
                <w:sz w:val="20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Copyright if no brexit: </w:t>
            </w:r>
            <w:hyperlink r:id="rId12" w:history="1">
              <w:r w:rsidRPr="00C3373B">
                <w:rPr>
                  <w:rStyle w:val="Hyperlink"/>
                  <w:sz w:val="20"/>
                  <w:szCs w:val="22"/>
                  <w:lang w:val="en-GB" w:bidi="dv-MV"/>
                </w:rPr>
                <w:t>https://www.gov.uk/government/publications/copyright-if-theres-no-brexit-deal</w:t>
              </w:r>
            </w:hyperlink>
          </w:p>
          <w:p w:rsidR="00C3373B" w:rsidRPr="00C3373B" w:rsidRDefault="00C3373B" w:rsidP="00C3373B">
            <w:pPr>
              <w:pStyle w:val="Header"/>
              <w:ind w:left="459" w:hanging="284"/>
              <w:rPr>
                <w:sz w:val="20"/>
                <w:szCs w:val="22"/>
                <w:lang w:val="en-GB" w:bidi="dv-MV"/>
              </w:rPr>
            </w:pPr>
          </w:p>
          <w:p w:rsidR="00C3373B" w:rsidRPr="00285363" w:rsidRDefault="00C3373B" w:rsidP="00285363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285363">
              <w:rPr>
                <w:sz w:val="20"/>
                <w:szCs w:val="22"/>
                <w:lang w:val="en-GB" w:bidi="dv-MV"/>
              </w:rPr>
              <w:t>Librarians guide to the Marrakesh Treaty</w:t>
            </w:r>
            <w:r w:rsidR="00285363">
              <w:rPr>
                <w:sz w:val="20"/>
                <w:szCs w:val="22"/>
                <w:lang w:val="en-GB" w:bidi="dv-MV"/>
              </w:rPr>
              <w:t xml:space="preserve">: </w:t>
            </w:r>
            <w:hyperlink r:id="rId13" w:history="1">
              <w:r w:rsidR="00285363" w:rsidRPr="00285363">
                <w:rPr>
                  <w:rStyle w:val="Hyperlink"/>
                  <w:sz w:val="20"/>
                  <w:szCs w:val="22"/>
                  <w:lang w:bidi="dv-MV"/>
                </w:rPr>
                <w:t>https://www.ifla.org/publications/node/71175</w:t>
              </w:r>
            </w:hyperlink>
            <w:r w:rsidR="00285363" w:rsidRPr="00285363">
              <w:rPr>
                <w:sz w:val="20"/>
                <w:szCs w:val="22"/>
                <w:lang w:bidi="dv-MV"/>
              </w:rPr>
              <w:t>​</w:t>
            </w:r>
          </w:p>
          <w:p w:rsidR="00285363" w:rsidRPr="00285363" w:rsidRDefault="00285363" w:rsidP="00285363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Digital single market: </w:t>
            </w:r>
            <w:hyperlink r:id="rId14" w:history="1">
              <w:r w:rsidRPr="00C3373B">
                <w:rPr>
                  <w:rStyle w:val="Hyperlink"/>
                  <w:sz w:val="20"/>
                  <w:szCs w:val="22"/>
                  <w:lang w:val="en-GB" w:bidi="dv-MV"/>
                </w:rPr>
                <w:t>https://ec.europa.eu/commission/priorities/digital-single-market_en​</w:t>
              </w:r>
            </w:hyperlink>
          </w:p>
          <w:p w:rsidR="00C3373B" w:rsidRPr="00C3373B" w:rsidRDefault="00C3373B" w:rsidP="00C3373B">
            <w:pPr>
              <w:pStyle w:val="Header"/>
              <w:ind w:left="459" w:hanging="284"/>
              <w:rPr>
                <w:sz w:val="20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numPr>
                <w:ilvl w:val="0"/>
                <w:numId w:val="1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b/>
                <w:bCs/>
                <w:sz w:val="20"/>
                <w:szCs w:val="22"/>
                <w:u w:val="single"/>
                <w:lang w:val="en-GB" w:bidi="dv-MV"/>
              </w:rPr>
              <w:t>Article 13 – Upload Filter</w:t>
            </w:r>
          </w:p>
          <w:p w:rsid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 –      “Commercial sites and apps where users can post material must 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 xml:space="preserve">make ‘best efforts’ to </w:t>
            </w:r>
            <w:r w:rsidR="00F366E8" w:rsidRPr="00C3373B">
              <w:rPr>
                <w:b/>
                <w:bCs/>
                <w:sz w:val="20"/>
                <w:szCs w:val="22"/>
                <w:lang w:val="en-GB" w:bidi="dv-MV"/>
              </w:rPr>
              <w:t>pre-emptively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 xml:space="preserve"> buy licences</w:t>
            </w:r>
            <w:r w:rsidRPr="00C3373B">
              <w:rPr>
                <w:sz w:val="20"/>
                <w:szCs w:val="22"/>
                <w:lang w:val="en-GB" w:bidi="dv-MV"/>
              </w:rPr>
              <w:t> for anything that users may possibly upload”;</w:t>
            </w:r>
          </w:p>
          <w:p w:rsidR="00C3373B" w:rsidRPr="00C3373B" w:rsidRDefault="00C3373B" w:rsidP="00C3373B">
            <w:pPr>
              <w:pStyle w:val="Header"/>
              <w:ind w:left="34"/>
              <w:rPr>
                <w:sz w:val="16"/>
                <w:szCs w:val="22"/>
                <w:lang w:val="en-GB" w:bidi="dv-MV"/>
              </w:rPr>
            </w:pPr>
          </w:p>
          <w:p w:rsid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–      “(…) all but very few sites (those both tiny and very new) will need to do everything in their power to 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prevent anything from ever going online that may be an unauthorised copy of a work that a rights</w:t>
            </w:r>
            <w:r w:rsidR="00F366E8">
              <w:rPr>
                <w:b/>
                <w:bCs/>
                <w:sz w:val="20"/>
                <w:szCs w:val="22"/>
                <w:lang w:val="en-GB" w:bidi="dv-MV"/>
              </w:rPr>
              <w:t xml:space="preserve"> 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holder has pointed out to the platform</w:t>
            </w:r>
            <w:r w:rsidRPr="00C3373B">
              <w:rPr>
                <w:sz w:val="20"/>
                <w:szCs w:val="22"/>
                <w:lang w:val="en-GB" w:bidi="dv-MV"/>
              </w:rPr>
              <w:t>”; and,</w:t>
            </w:r>
          </w:p>
          <w:p w:rsidR="00C3373B" w:rsidRPr="00C3373B" w:rsidRDefault="00C3373B" w:rsidP="00C3373B">
            <w:pPr>
              <w:pStyle w:val="Header"/>
              <w:ind w:left="34"/>
              <w:rPr>
                <w:sz w:val="16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–      “Should a court ever find their 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licensing or filtering efforts not fierce enough, sites are directly liable for infringements</w:t>
            </w:r>
            <w:r w:rsidRPr="00C3373B">
              <w:rPr>
                <w:sz w:val="20"/>
                <w:szCs w:val="22"/>
                <w:lang w:val="en-GB" w:bidi="dv-MV"/>
              </w:rPr>
              <w:t> as if they had committed them themselves.”</w:t>
            </w:r>
          </w:p>
          <w:p w:rsidR="00AC3D8A" w:rsidRPr="000E0448" w:rsidRDefault="00C3373B" w:rsidP="000E0448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 </w:t>
            </w:r>
          </w:p>
          <w:p w:rsidR="00C3373B" w:rsidRPr="00C3373B" w:rsidRDefault="00C3373B" w:rsidP="00C3373B">
            <w:pPr>
              <w:pStyle w:val="Header"/>
              <w:numPr>
                <w:ilvl w:val="0"/>
                <w:numId w:val="2"/>
              </w:numPr>
              <w:ind w:left="317" w:hanging="142"/>
              <w:rPr>
                <w:sz w:val="20"/>
                <w:szCs w:val="22"/>
                <w:lang w:val="en-GB" w:bidi="dv-MV"/>
              </w:rPr>
            </w:pPr>
            <w:r w:rsidRPr="00C3373B">
              <w:rPr>
                <w:b/>
                <w:bCs/>
                <w:sz w:val="20"/>
                <w:szCs w:val="22"/>
                <w:u w:val="single"/>
                <w:lang w:val="en-GB" w:bidi="dv-MV"/>
              </w:rPr>
              <w:t>Article 11 – Press Publishers’ Right</w:t>
            </w:r>
          </w:p>
          <w:p w:rsidR="00C3373B" w:rsidRP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 </w:t>
            </w:r>
          </w:p>
          <w:p w:rsid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–      “The final version of this extra copyright for news sites closely resembles the version that already failed in Germany – 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only this time not limited to search engines and news aggregators, meaning it will do damage to a lot more websites</w:t>
            </w:r>
            <w:r w:rsidRPr="00C3373B">
              <w:rPr>
                <w:sz w:val="20"/>
                <w:szCs w:val="22"/>
                <w:lang w:val="en-GB" w:bidi="dv-MV"/>
              </w:rPr>
              <w:t>.”;</w:t>
            </w:r>
          </w:p>
          <w:p w:rsidR="00C3373B" w:rsidRDefault="00C3373B" w:rsidP="00C3373B">
            <w:pPr>
              <w:pStyle w:val="Header"/>
              <w:ind w:left="34"/>
              <w:rPr>
                <w:sz w:val="16"/>
                <w:szCs w:val="22"/>
                <w:lang w:val="en-GB" w:bidi="dv-MV"/>
              </w:rPr>
            </w:pPr>
          </w:p>
          <w:p w:rsidR="00EE07B3" w:rsidRPr="00C3373B" w:rsidRDefault="00EE07B3" w:rsidP="00C3373B">
            <w:pPr>
              <w:pStyle w:val="Header"/>
              <w:ind w:left="34"/>
              <w:rPr>
                <w:sz w:val="16"/>
                <w:szCs w:val="22"/>
                <w:lang w:val="en-GB" w:bidi="dv-MV"/>
              </w:rPr>
            </w:pPr>
          </w:p>
          <w:p w:rsid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lastRenderedPageBreak/>
              <w:t>–      “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Reproducing more than ‘single words or very short extracts’ of news stories will require a licence</w:t>
            </w:r>
            <w:r w:rsidRPr="00C3373B">
              <w:rPr>
                <w:sz w:val="20"/>
                <w:szCs w:val="22"/>
                <w:lang w:val="en-GB" w:bidi="dv-MV"/>
              </w:rPr>
              <w:t>. That will likely cover many of the snippets commonly shown alongside links today (…)”; and,</w:t>
            </w:r>
          </w:p>
          <w:p w:rsidR="00C3373B" w:rsidRPr="00C3373B" w:rsidRDefault="00C3373B" w:rsidP="00C3373B">
            <w:pPr>
              <w:pStyle w:val="Header"/>
              <w:ind w:left="34"/>
              <w:rPr>
                <w:sz w:val="16"/>
                <w:szCs w:val="22"/>
                <w:lang w:val="en-GB" w:bidi="dv-MV"/>
              </w:rPr>
            </w:pPr>
          </w:p>
          <w:p w:rsidR="00C3373B" w:rsidRPr="00C3373B" w:rsidRDefault="00C3373B" w:rsidP="00C3373B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C3373B">
              <w:rPr>
                <w:sz w:val="20"/>
                <w:szCs w:val="22"/>
                <w:lang w:val="en-GB" w:bidi="dv-MV"/>
              </w:rPr>
              <w:t>–      “</w:t>
            </w:r>
            <w:r w:rsidRPr="00C3373B">
              <w:rPr>
                <w:b/>
                <w:bCs/>
                <w:sz w:val="20"/>
                <w:szCs w:val="22"/>
                <w:lang w:val="en-GB" w:bidi="dv-MV"/>
              </w:rPr>
              <w:t>No exceptions</w:t>
            </w:r>
            <w:r w:rsidRPr="00C3373B">
              <w:rPr>
                <w:sz w:val="20"/>
                <w:szCs w:val="22"/>
                <w:lang w:val="en-GB" w:bidi="dv-MV"/>
              </w:rPr>
              <w:t> are made (…)”.</w:t>
            </w:r>
          </w:p>
          <w:p w:rsidR="007D3FD1" w:rsidRPr="00B77DD3" w:rsidRDefault="007D3FD1" w:rsidP="00F410D6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</w:tc>
        <w:tc>
          <w:tcPr>
            <w:tcW w:w="1417" w:type="dxa"/>
          </w:tcPr>
          <w:p w:rsidR="00ED176F" w:rsidRDefault="00ED176F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D0759F" w:rsidRDefault="00D0759F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F410D6" w:rsidRPr="00C7372D" w:rsidRDefault="00F410D6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</w:tc>
      </w:tr>
      <w:tr w:rsidR="00D200DA" w:rsidRPr="00C7372D" w:rsidTr="000E0448">
        <w:trPr>
          <w:trHeight w:val="430"/>
        </w:trPr>
        <w:tc>
          <w:tcPr>
            <w:tcW w:w="580" w:type="dxa"/>
            <w:tcBorders>
              <w:right w:val="single" w:sz="4" w:space="0" w:color="auto"/>
            </w:tcBorders>
          </w:tcPr>
          <w:p w:rsidR="00D200DA" w:rsidRPr="00F410D6" w:rsidRDefault="00D200DA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 w:rsidRPr="00F410D6">
              <w:rPr>
                <w:sz w:val="20"/>
                <w:szCs w:val="22"/>
                <w:lang w:val="en-GB" w:bidi="dv-MV"/>
              </w:rPr>
              <w:lastRenderedPageBreak/>
              <w:t>6.</w:t>
            </w:r>
          </w:p>
        </w:tc>
        <w:tc>
          <w:tcPr>
            <w:tcW w:w="8209" w:type="dxa"/>
            <w:tcBorders>
              <w:left w:val="single" w:sz="4" w:space="0" w:color="auto"/>
            </w:tcBorders>
          </w:tcPr>
          <w:p w:rsidR="00B21FCE" w:rsidRDefault="00BC636D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BC636D">
              <w:rPr>
                <w:b/>
                <w:sz w:val="20"/>
                <w:szCs w:val="22"/>
                <w:lang w:val="en-GB" w:bidi="dv-MV"/>
              </w:rPr>
              <w:t>Recording of bibliographic data for Copyright Licensing Agency</w:t>
            </w:r>
          </w:p>
          <w:p w:rsidR="00EE07B3" w:rsidRDefault="00EE07B3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7D3FD1" w:rsidRDefault="00F366E8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The data collection spreadsheet was circulated prior to the meeting.  The CLA are looking for some volunteer libraries to collect data about document supply and book loans</w:t>
            </w:r>
            <w:r w:rsidR="00EE07B3">
              <w:rPr>
                <w:sz w:val="20"/>
                <w:szCs w:val="22"/>
                <w:lang w:val="en-GB" w:bidi="dv-MV"/>
              </w:rPr>
              <w:t xml:space="preserve">.  In 2018 four </w:t>
            </w:r>
            <w:r w:rsidR="00861FE2">
              <w:rPr>
                <w:sz w:val="20"/>
                <w:szCs w:val="22"/>
                <w:lang w:val="en-GB" w:bidi="dv-MV"/>
              </w:rPr>
              <w:t>libraries from the PANDDA network supplied data -</w:t>
            </w:r>
            <w:r w:rsidR="00A115AB">
              <w:rPr>
                <w:sz w:val="20"/>
                <w:szCs w:val="22"/>
                <w:lang w:val="en-GB" w:bidi="dv-MV"/>
              </w:rPr>
              <w:t xml:space="preserve"> Manchester University</w:t>
            </w:r>
            <w:r w:rsidR="00861FE2">
              <w:rPr>
                <w:sz w:val="20"/>
                <w:szCs w:val="22"/>
                <w:lang w:val="en-GB" w:bidi="dv-MV"/>
              </w:rPr>
              <w:t xml:space="preserve"> NHS </w:t>
            </w:r>
            <w:r w:rsidR="00A115AB">
              <w:rPr>
                <w:sz w:val="20"/>
                <w:szCs w:val="22"/>
                <w:lang w:val="en-GB" w:bidi="dv-MV"/>
              </w:rPr>
              <w:t xml:space="preserve">Foundation </w:t>
            </w:r>
            <w:r w:rsidR="00861FE2">
              <w:rPr>
                <w:sz w:val="20"/>
                <w:szCs w:val="22"/>
                <w:lang w:val="en-GB" w:bidi="dv-MV"/>
              </w:rPr>
              <w:t>Trust</w:t>
            </w:r>
            <w:r w:rsidR="007F7F8C">
              <w:rPr>
                <w:sz w:val="20"/>
                <w:szCs w:val="22"/>
                <w:lang w:val="en-GB" w:bidi="dv-MV"/>
              </w:rPr>
              <w:t xml:space="preserve"> (MFT)</w:t>
            </w:r>
            <w:r w:rsidR="00861FE2">
              <w:rPr>
                <w:sz w:val="20"/>
                <w:szCs w:val="22"/>
                <w:lang w:val="en-GB" w:bidi="dv-MV"/>
              </w:rPr>
              <w:t xml:space="preserve">, </w:t>
            </w:r>
            <w:r w:rsidR="00A115AB" w:rsidRPr="00A115AB">
              <w:rPr>
                <w:sz w:val="20"/>
                <w:szCs w:val="22"/>
                <w:lang w:val="en-GB" w:bidi="dv-MV"/>
              </w:rPr>
              <w:t>Bridgewater Community Healthcare NHS Trust</w:t>
            </w:r>
            <w:r w:rsidR="00861FE2">
              <w:rPr>
                <w:sz w:val="20"/>
                <w:szCs w:val="22"/>
                <w:lang w:val="en-GB" w:bidi="dv-MV"/>
              </w:rPr>
              <w:t xml:space="preserve">, </w:t>
            </w:r>
            <w:r w:rsidR="00A115AB" w:rsidRPr="00A115AB">
              <w:rPr>
                <w:sz w:val="20"/>
                <w:szCs w:val="22"/>
                <w:lang w:val="en-GB" w:bidi="dv-MV"/>
              </w:rPr>
              <w:t>Mersey Care NHS Foundation Trust</w:t>
            </w:r>
            <w:r w:rsidR="00A115AB">
              <w:rPr>
                <w:sz w:val="20"/>
                <w:szCs w:val="22"/>
                <w:lang w:val="en-GB" w:bidi="dv-MV"/>
              </w:rPr>
              <w:t xml:space="preserve"> a</w:t>
            </w:r>
            <w:r w:rsidR="00861FE2">
              <w:rPr>
                <w:sz w:val="20"/>
                <w:szCs w:val="22"/>
                <w:lang w:val="en-GB" w:bidi="dv-MV"/>
              </w:rPr>
              <w:t xml:space="preserve">nd </w:t>
            </w:r>
            <w:r w:rsidR="00A115AB">
              <w:rPr>
                <w:sz w:val="20"/>
                <w:szCs w:val="22"/>
                <w:lang w:val="en-GB" w:bidi="dv-MV"/>
              </w:rPr>
              <w:t>N</w:t>
            </w:r>
            <w:r w:rsidR="00A115AB" w:rsidRPr="00A115AB">
              <w:rPr>
                <w:sz w:val="20"/>
                <w:szCs w:val="22"/>
                <w:lang w:val="en-GB" w:bidi="dv-MV"/>
              </w:rPr>
              <w:t>orth Cumbria University Hospitals NHS Trust</w:t>
            </w:r>
            <w:r w:rsidR="00A115AB">
              <w:rPr>
                <w:sz w:val="20"/>
                <w:szCs w:val="22"/>
                <w:lang w:val="en-GB" w:bidi="dv-MV"/>
              </w:rPr>
              <w:t xml:space="preserve"> Cumbria.  </w:t>
            </w:r>
            <w:r w:rsidR="00861FE2">
              <w:rPr>
                <w:sz w:val="20"/>
                <w:szCs w:val="22"/>
                <w:lang w:val="en-GB" w:bidi="dv-MV"/>
              </w:rPr>
              <w:t xml:space="preserve">In addition 4 </w:t>
            </w:r>
            <w:r w:rsidR="00A115AB">
              <w:rPr>
                <w:sz w:val="20"/>
                <w:szCs w:val="22"/>
                <w:lang w:val="en-GB" w:bidi="dv-MV"/>
              </w:rPr>
              <w:t>months’ worth</w:t>
            </w:r>
            <w:r w:rsidR="00861FE2">
              <w:rPr>
                <w:sz w:val="20"/>
                <w:szCs w:val="22"/>
                <w:lang w:val="en-GB" w:bidi="dv-MV"/>
              </w:rPr>
              <w:t xml:space="preserve"> of union </w:t>
            </w:r>
            <w:r w:rsidR="00A115AB">
              <w:rPr>
                <w:sz w:val="20"/>
                <w:szCs w:val="22"/>
                <w:lang w:val="en-GB" w:bidi="dv-MV"/>
              </w:rPr>
              <w:t>l</w:t>
            </w:r>
            <w:r w:rsidR="00861FE2">
              <w:rPr>
                <w:sz w:val="20"/>
                <w:szCs w:val="22"/>
                <w:lang w:val="en-GB" w:bidi="dv-MV"/>
              </w:rPr>
              <w:t>ist activity was also sent.</w:t>
            </w:r>
          </w:p>
          <w:p w:rsidR="00861FE2" w:rsidRDefault="00861FE2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861FE2" w:rsidRDefault="00861FE2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A number of services offered to submit data:</w:t>
            </w:r>
          </w:p>
          <w:p w:rsidR="00861FE2" w:rsidRDefault="007F7F8C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Journal A</w:t>
            </w:r>
            <w:r w:rsidR="00861FE2">
              <w:rPr>
                <w:sz w:val="20"/>
                <w:szCs w:val="22"/>
                <w:lang w:val="en-GB" w:bidi="dv-MV"/>
              </w:rPr>
              <w:t>rticles - satisfied requests for own users from other libraries - supplied fr</w:t>
            </w:r>
            <w:r>
              <w:rPr>
                <w:sz w:val="20"/>
                <w:szCs w:val="22"/>
                <w:lang w:val="en-GB" w:bidi="dv-MV"/>
              </w:rPr>
              <w:t>o</w:t>
            </w:r>
            <w:r w:rsidR="00861FE2">
              <w:rPr>
                <w:sz w:val="20"/>
                <w:szCs w:val="22"/>
                <w:lang w:val="en-GB" w:bidi="dv-MV"/>
              </w:rPr>
              <w:t xml:space="preserve">m </w:t>
            </w:r>
            <w:r>
              <w:rPr>
                <w:sz w:val="20"/>
                <w:szCs w:val="22"/>
                <w:lang w:val="en-GB" w:bidi="dv-MV"/>
              </w:rPr>
              <w:t>Union</w:t>
            </w:r>
            <w:r w:rsidR="00861FE2">
              <w:rPr>
                <w:sz w:val="20"/>
                <w:szCs w:val="22"/>
                <w:lang w:val="en-GB" w:bidi="dv-MV"/>
              </w:rPr>
              <w:t xml:space="preserve"> List activity</w:t>
            </w:r>
          </w:p>
          <w:p w:rsidR="000E0448" w:rsidRDefault="000E0448" w:rsidP="000E0448">
            <w:pPr>
              <w:pStyle w:val="Header"/>
              <w:ind w:left="754"/>
              <w:rPr>
                <w:sz w:val="20"/>
                <w:szCs w:val="22"/>
                <w:lang w:val="en-GB" w:bidi="dv-MV"/>
              </w:rPr>
            </w:pPr>
          </w:p>
          <w:p w:rsidR="00861FE2" w:rsidRDefault="007F7F8C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Journal A</w:t>
            </w:r>
            <w:r w:rsidR="00861FE2">
              <w:rPr>
                <w:sz w:val="20"/>
                <w:szCs w:val="22"/>
                <w:lang w:val="en-GB" w:bidi="dv-MV"/>
              </w:rPr>
              <w:t>rticles - copies made internally by library staff for own users - Suzanne Ford</w:t>
            </w:r>
            <w:r>
              <w:rPr>
                <w:sz w:val="20"/>
                <w:szCs w:val="22"/>
                <w:lang w:val="en-GB" w:bidi="dv-MV"/>
              </w:rPr>
              <w:t xml:space="preserve"> (St Helens &amp; </w:t>
            </w:r>
            <w:proofErr w:type="spellStart"/>
            <w:r>
              <w:rPr>
                <w:sz w:val="20"/>
                <w:szCs w:val="22"/>
                <w:lang w:val="en-GB" w:bidi="dv-MV"/>
              </w:rPr>
              <w:t>Knowsley</w:t>
            </w:r>
            <w:proofErr w:type="spellEnd"/>
            <w:r>
              <w:rPr>
                <w:sz w:val="20"/>
                <w:szCs w:val="22"/>
                <w:lang w:val="en-GB" w:bidi="dv-MV"/>
              </w:rPr>
              <w:t>)</w:t>
            </w:r>
          </w:p>
          <w:p w:rsidR="000E0448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861FE2" w:rsidRDefault="00861FE2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Book Loans- </w:t>
            </w:r>
            <w:r w:rsidR="007F7F8C">
              <w:rPr>
                <w:sz w:val="20"/>
                <w:szCs w:val="22"/>
                <w:lang w:val="en-GB" w:bidi="dv-MV"/>
              </w:rPr>
              <w:t>satisfied</w:t>
            </w:r>
            <w:r>
              <w:rPr>
                <w:sz w:val="20"/>
                <w:szCs w:val="22"/>
                <w:lang w:val="en-GB" w:bidi="dv-MV"/>
              </w:rPr>
              <w:t xml:space="preserve"> ILL requests received for own users from other libraries - Steve Glover (MFT) &amp; </w:t>
            </w:r>
            <w:r w:rsidR="007F7F8C">
              <w:rPr>
                <w:sz w:val="20"/>
                <w:szCs w:val="22"/>
                <w:lang w:val="en-GB" w:bidi="dv-MV"/>
              </w:rPr>
              <w:t xml:space="preserve">Sue Hardy </w:t>
            </w:r>
            <w:r>
              <w:rPr>
                <w:sz w:val="20"/>
                <w:szCs w:val="22"/>
                <w:lang w:val="en-GB" w:bidi="dv-MV"/>
              </w:rPr>
              <w:t>(Rotherham</w:t>
            </w:r>
            <w:r w:rsidR="007F7F8C">
              <w:rPr>
                <w:sz w:val="20"/>
                <w:szCs w:val="22"/>
                <w:lang w:val="en-GB" w:bidi="dv-MV"/>
              </w:rPr>
              <w:t xml:space="preserve"> NHS Foundation Trust</w:t>
            </w:r>
            <w:r>
              <w:rPr>
                <w:sz w:val="20"/>
                <w:szCs w:val="22"/>
                <w:lang w:val="en-GB" w:bidi="dv-MV"/>
              </w:rPr>
              <w:t>)</w:t>
            </w:r>
          </w:p>
          <w:p w:rsidR="000E0448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861FE2" w:rsidRDefault="00861FE2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Book Loans - loans from own stock to own users</w:t>
            </w:r>
            <w:r w:rsidR="00A115AB">
              <w:rPr>
                <w:sz w:val="20"/>
                <w:szCs w:val="22"/>
                <w:lang w:val="en-GB" w:bidi="dv-MV"/>
              </w:rPr>
              <w:t xml:space="preserve"> - Steve Glover (MFT)</w:t>
            </w:r>
            <w:r w:rsidR="009E0E3C">
              <w:rPr>
                <w:sz w:val="20"/>
                <w:szCs w:val="22"/>
                <w:lang w:val="en-GB" w:bidi="dv-MV"/>
              </w:rPr>
              <w:t xml:space="preserve"> &amp; </w:t>
            </w:r>
            <w:r w:rsidR="009E0E3C">
              <w:rPr>
                <w:sz w:val="20"/>
              </w:rPr>
              <w:t>Suzanne Ford (St Helens &amp; Knowsley)</w:t>
            </w:r>
          </w:p>
          <w:p w:rsidR="000E0448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A115AB" w:rsidRDefault="00A115AB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Print Journal holdings held in own library - Steve Glover (MFT)</w:t>
            </w:r>
          </w:p>
          <w:p w:rsidR="000E0448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A115AB" w:rsidRDefault="007F7F8C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Print Books </w:t>
            </w:r>
            <w:r w:rsidR="00A115AB">
              <w:rPr>
                <w:sz w:val="20"/>
                <w:szCs w:val="22"/>
                <w:lang w:val="en-GB" w:bidi="dv-MV"/>
              </w:rPr>
              <w:t xml:space="preserve">- </w:t>
            </w:r>
            <w:r>
              <w:rPr>
                <w:sz w:val="20"/>
                <w:szCs w:val="22"/>
                <w:lang w:val="en-GB" w:bidi="dv-MV"/>
              </w:rPr>
              <w:t>reference</w:t>
            </w:r>
            <w:r w:rsidR="00A115AB">
              <w:rPr>
                <w:sz w:val="20"/>
                <w:szCs w:val="22"/>
                <w:lang w:val="en-GB" w:bidi="dv-MV"/>
              </w:rPr>
              <w:t xml:space="preserve"> books in own library - </w:t>
            </w:r>
            <w:r>
              <w:rPr>
                <w:sz w:val="20"/>
                <w:szCs w:val="22"/>
                <w:lang w:val="en-GB" w:bidi="dv-MV"/>
              </w:rPr>
              <w:t xml:space="preserve">Sue Hardy (Rotherham NHS Foundation Trust) </w:t>
            </w:r>
            <w:r w:rsidR="00A115AB" w:rsidRPr="007F7F8C">
              <w:rPr>
                <w:sz w:val="20"/>
                <w:szCs w:val="22"/>
                <w:lang w:val="en-GB" w:bidi="dv-MV"/>
              </w:rPr>
              <w:t>&amp; Susan Smith</w:t>
            </w:r>
            <w:r>
              <w:rPr>
                <w:sz w:val="20"/>
                <w:szCs w:val="22"/>
                <w:lang w:val="en-GB" w:bidi="dv-MV"/>
              </w:rPr>
              <w:t xml:space="preserve"> (Mid Cheshire Hospitals NHS Foundation Trust)</w:t>
            </w:r>
          </w:p>
          <w:p w:rsidR="000E0448" w:rsidRPr="007F7F8C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A115AB" w:rsidRDefault="00A115AB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E-Books available </w:t>
            </w:r>
            <w:r w:rsidR="007F7F8C">
              <w:rPr>
                <w:sz w:val="20"/>
                <w:szCs w:val="22"/>
                <w:lang w:val="en-GB" w:bidi="dv-MV"/>
              </w:rPr>
              <w:t xml:space="preserve">in </w:t>
            </w:r>
            <w:r>
              <w:rPr>
                <w:sz w:val="20"/>
                <w:szCs w:val="22"/>
                <w:lang w:val="en-GB" w:bidi="dv-MV"/>
              </w:rPr>
              <w:t xml:space="preserve">own library - Steve Glover (MFT) &amp; Sue Steele </w:t>
            </w:r>
            <w:r w:rsidR="007F7F8C">
              <w:rPr>
                <w:sz w:val="20"/>
                <w:szCs w:val="22"/>
                <w:lang w:val="en-GB" w:bidi="dv-MV"/>
              </w:rPr>
              <w:t>(</w:t>
            </w:r>
            <w:r w:rsidR="007F7F8C" w:rsidRPr="007F7F8C">
              <w:rPr>
                <w:sz w:val="20"/>
                <w:szCs w:val="22"/>
                <w:lang w:val="en-GB" w:bidi="dv-MV"/>
              </w:rPr>
              <w:t>Northern Care Alliance NHS Group - Pennine Acute Hospitals NHS Trust</w:t>
            </w:r>
            <w:r w:rsidR="000E0448">
              <w:rPr>
                <w:sz w:val="20"/>
                <w:szCs w:val="22"/>
                <w:lang w:val="en-GB" w:bidi="dv-MV"/>
              </w:rPr>
              <w:t>)</w:t>
            </w:r>
          </w:p>
          <w:p w:rsidR="000E0448" w:rsidRDefault="000E0448" w:rsidP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861FE2" w:rsidRPr="007F7F8C" w:rsidRDefault="00A115AB" w:rsidP="007F7F8C">
            <w:pPr>
              <w:pStyle w:val="Header"/>
              <w:numPr>
                <w:ilvl w:val="0"/>
                <w:numId w:val="2"/>
              </w:numPr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Top Titles Journals - Steve Glover (MFT) or extract data from Link Resolver.</w:t>
            </w:r>
            <w:r>
              <w:t xml:space="preserve"> </w:t>
            </w:r>
            <w:r w:rsidRPr="00A115AB">
              <w:rPr>
                <w:sz w:val="20"/>
              </w:rPr>
              <w:t xml:space="preserve">Sue Steele will contact Andy Craig as </w:t>
            </w:r>
            <w:r w:rsidR="007F7F8C" w:rsidRPr="00A115AB">
              <w:rPr>
                <w:sz w:val="20"/>
              </w:rPr>
              <w:t>Regional</w:t>
            </w:r>
            <w:r w:rsidRPr="00A115AB">
              <w:rPr>
                <w:sz w:val="20"/>
              </w:rPr>
              <w:t xml:space="preserve"> Link Resolver Administrator &amp; </w:t>
            </w:r>
            <w:r w:rsidRPr="00A115AB">
              <w:rPr>
                <w:sz w:val="20"/>
                <w:lang w:val="en-GB" w:bidi="dv-MV"/>
              </w:rPr>
              <w:t>Steve will contact Helen Bingham about the Link Resolver</w:t>
            </w:r>
            <w:r w:rsidRPr="00A115AB">
              <w:rPr>
                <w:sz w:val="20"/>
                <w:szCs w:val="22"/>
                <w:lang w:val="en-GB" w:bidi="dv-MV"/>
              </w:rPr>
              <w:t xml:space="preserve"> contract </w:t>
            </w:r>
            <w:r>
              <w:rPr>
                <w:sz w:val="20"/>
                <w:szCs w:val="22"/>
                <w:lang w:val="en-GB" w:bidi="dv-MV"/>
              </w:rPr>
              <w:t>and sharing of data.</w:t>
            </w:r>
          </w:p>
          <w:p w:rsidR="00861FE2" w:rsidRDefault="00861FE2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861FE2" w:rsidRDefault="00861FE2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will contact and arrange with librar</w:t>
            </w:r>
            <w:r w:rsidR="007F7F8C">
              <w:rPr>
                <w:sz w:val="20"/>
                <w:szCs w:val="22"/>
                <w:lang w:val="en-GB" w:bidi="dv-MV"/>
              </w:rPr>
              <w:t>ies which data they are going to</w:t>
            </w:r>
            <w:r>
              <w:rPr>
                <w:sz w:val="20"/>
                <w:szCs w:val="22"/>
                <w:lang w:val="en-GB" w:bidi="dv-MV"/>
              </w:rPr>
              <w:t xml:space="preserve"> supply and feed this back to Jenny Toller.</w:t>
            </w:r>
          </w:p>
          <w:p w:rsidR="007D3FD1" w:rsidRPr="00BC636D" w:rsidRDefault="007D3FD1" w:rsidP="007F7F8C">
            <w:pPr>
              <w:pStyle w:val="Header"/>
              <w:rPr>
                <w:b/>
                <w:sz w:val="20"/>
                <w:szCs w:val="22"/>
                <w:lang w:val="en-GB" w:bidi="dv-MV"/>
              </w:rPr>
            </w:pPr>
          </w:p>
        </w:tc>
        <w:tc>
          <w:tcPr>
            <w:tcW w:w="1417" w:type="dxa"/>
          </w:tcPr>
          <w:p w:rsidR="00D200DA" w:rsidRDefault="00D200DA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B21FC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85B9E" w:rsidRDefault="00B85B9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85B9E" w:rsidRDefault="00B85B9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85B9E" w:rsidRDefault="00B85B9E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EE07B3" w:rsidRDefault="00EE07B3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B21FCE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Suzanne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Steve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Hardy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Steve</w:t>
            </w:r>
          </w:p>
          <w:p w:rsidR="009E0E3C" w:rsidRDefault="009E0E3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Suzanne</w:t>
            </w:r>
            <w:bookmarkStart w:id="0" w:name="_GoBack"/>
            <w:bookmarkEnd w:id="0"/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Steve</w:t>
            </w:r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Hardy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Susan Smith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Steve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Steele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Steve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Steele</w:t>
            </w:r>
          </w:p>
          <w:p w:rsidR="007F7F8C" w:rsidRDefault="007F7F8C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861FE2" w:rsidRDefault="00861FE2" w:rsidP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861FE2" w:rsidRDefault="00861FE2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7F7F8C" w:rsidRPr="00C7372D" w:rsidRDefault="007F7F8C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</w:tc>
      </w:tr>
      <w:tr w:rsidR="00BC636D" w:rsidRPr="00C7372D" w:rsidTr="000E0448">
        <w:trPr>
          <w:trHeight w:val="430"/>
        </w:trPr>
        <w:tc>
          <w:tcPr>
            <w:tcW w:w="580" w:type="dxa"/>
            <w:tcBorders>
              <w:right w:val="single" w:sz="4" w:space="0" w:color="auto"/>
            </w:tcBorders>
          </w:tcPr>
          <w:p w:rsidR="00BC636D" w:rsidRPr="00F410D6" w:rsidRDefault="00BC636D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7.</w:t>
            </w:r>
          </w:p>
        </w:tc>
        <w:tc>
          <w:tcPr>
            <w:tcW w:w="8209" w:type="dxa"/>
            <w:tcBorders>
              <w:left w:val="single" w:sz="4" w:space="0" w:color="auto"/>
            </w:tcBorders>
          </w:tcPr>
          <w:p w:rsidR="00BC636D" w:rsidRDefault="00BC636D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BC636D">
              <w:rPr>
                <w:b/>
                <w:sz w:val="20"/>
                <w:szCs w:val="22"/>
                <w:lang w:val="en-GB" w:bidi="dv-MV"/>
              </w:rPr>
              <w:t>National streamlining a</w:t>
            </w:r>
            <w:r w:rsidR="00437C5A">
              <w:rPr>
                <w:b/>
                <w:sz w:val="20"/>
                <w:szCs w:val="22"/>
                <w:lang w:val="en-GB" w:bidi="dv-MV"/>
              </w:rPr>
              <w:t>n</w:t>
            </w:r>
            <w:r w:rsidRPr="00BC636D">
              <w:rPr>
                <w:b/>
                <w:sz w:val="20"/>
                <w:szCs w:val="22"/>
                <w:lang w:val="en-GB" w:bidi="dv-MV"/>
              </w:rPr>
              <w:t>d feedback from SINC meetings</w:t>
            </w:r>
          </w:p>
          <w:p w:rsidR="00437C5A" w:rsidRDefault="00437C5A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437C5A" w:rsidRPr="00437C5A" w:rsidRDefault="00437C5A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There was reminder to all libraries of the need to include the network name and library code when making any requests </w:t>
            </w:r>
            <w:r w:rsidRPr="00550F47">
              <w:rPr>
                <w:sz w:val="20"/>
                <w:szCs w:val="22"/>
                <w:lang w:val="en-GB" w:bidi="dv-MV"/>
              </w:rPr>
              <w:t>e.g.</w:t>
            </w:r>
            <w:r w:rsidR="00550F47">
              <w:t xml:space="preserve"> </w:t>
            </w:r>
            <w:r w:rsidR="00550F47" w:rsidRPr="00550F47">
              <w:rPr>
                <w:i/>
                <w:sz w:val="20"/>
                <w:szCs w:val="22"/>
                <w:lang w:val="en-GB" w:bidi="dv-MV"/>
              </w:rPr>
              <w:t>INC scheme request from PANDA N-NOL.</w:t>
            </w:r>
            <w:r w:rsidR="00550F47" w:rsidRPr="00550F47">
              <w:rPr>
                <w:sz w:val="20"/>
                <w:szCs w:val="22"/>
                <w:lang w:val="en-GB" w:bidi="dv-MV"/>
              </w:rPr>
              <w:t xml:space="preserve">  If you are unsure of your PANDDA network code, contact the Union List editor.</w:t>
            </w:r>
          </w:p>
          <w:p w:rsidR="00ED1D79" w:rsidRDefault="00ED1D79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437C5A" w:rsidRPr="00437C5A" w:rsidRDefault="00437C5A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437C5A">
              <w:rPr>
                <w:sz w:val="20"/>
                <w:szCs w:val="22"/>
                <w:lang w:val="en-GB" w:bidi="dv-MV"/>
              </w:rPr>
              <w:t xml:space="preserve">The East of England </w:t>
            </w:r>
            <w:proofErr w:type="gramStart"/>
            <w:r w:rsidRPr="00437C5A">
              <w:rPr>
                <w:sz w:val="20"/>
                <w:szCs w:val="22"/>
                <w:lang w:val="en-GB" w:bidi="dv-MV"/>
              </w:rPr>
              <w:t>are</w:t>
            </w:r>
            <w:proofErr w:type="gramEnd"/>
            <w:r w:rsidR="004A1DB4">
              <w:rPr>
                <w:sz w:val="20"/>
                <w:szCs w:val="22"/>
                <w:lang w:val="en-GB" w:bidi="dv-MV"/>
              </w:rPr>
              <w:t xml:space="preserve"> creating a training resource on</w:t>
            </w:r>
            <w:r w:rsidRPr="00437C5A">
              <w:rPr>
                <w:sz w:val="20"/>
                <w:szCs w:val="22"/>
                <w:lang w:val="en-GB" w:bidi="dv-MV"/>
              </w:rPr>
              <w:t xml:space="preserve"> INC and how it can be used</w:t>
            </w:r>
            <w:r w:rsidR="004A1DB4">
              <w:rPr>
                <w:sz w:val="20"/>
                <w:szCs w:val="22"/>
                <w:lang w:val="en-GB" w:bidi="dv-MV"/>
              </w:rPr>
              <w:t>.</w:t>
            </w:r>
          </w:p>
          <w:p w:rsidR="00437C5A" w:rsidRPr="00437C5A" w:rsidRDefault="00437C5A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437C5A" w:rsidRPr="00437C5A" w:rsidRDefault="00437C5A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 w:rsidRPr="00437C5A">
              <w:rPr>
                <w:sz w:val="20"/>
                <w:szCs w:val="22"/>
                <w:lang w:val="en-GB" w:bidi="dv-MV"/>
              </w:rPr>
              <w:t>There is on-going work with regards to national streamlining and possible a future collaboration with Wales and Scotland.</w:t>
            </w:r>
          </w:p>
          <w:p w:rsidR="00ED1D79" w:rsidRPr="00ED1D79" w:rsidRDefault="00ED1D79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</w:tc>
        <w:tc>
          <w:tcPr>
            <w:tcW w:w="1417" w:type="dxa"/>
          </w:tcPr>
          <w:p w:rsidR="00BC636D" w:rsidRDefault="00BC636D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</w:tc>
      </w:tr>
      <w:tr w:rsidR="00BC636D" w:rsidRPr="00C7372D" w:rsidTr="000E0448">
        <w:trPr>
          <w:trHeight w:val="430"/>
        </w:trPr>
        <w:tc>
          <w:tcPr>
            <w:tcW w:w="580" w:type="dxa"/>
            <w:tcBorders>
              <w:right w:val="single" w:sz="4" w:space="0" w:color="auto"/>
            </w:tcBorders>
          </w:tcPr>
          <w:p w:rsidR="00BC636D" w:rsidRPr="00F410D6" w:rsidRDefault="00BC636D">
            <w:pPr>
              <w:pStyle w:val="Header"/>
              <w:jc w:val="cent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8.</w:t>
            </w:r>
          </w:p>
        </w:tc>
        <w:tc>
          <w:tcPr>
            <w:tcW w:w="8209" w:type="dxa"/>
            <w:tcBorders>
              <w:left w:val="single" w:sz="4" w:space="0" w:color="auto"/>
            </w:tcBorders>
          </w:tcPr>
          <w:p w:rsidR="00BC636D" w:rsidRDefault="00BC636D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  <w:r w:rsidRPr="00BC636D">
              <w:rPr>
                <w:b/>
                <w:sz w:val="20"/>
                <w:szCs w:val="22"/>
                <w:lang w:val="en-GB" w:bidi="dv-MV"/>
              </w:rPr>
              <w:t>Any Other Business</w:t>
            </w:r>
          </w:p>
          <w:p w:rsidR="007617F8" w:rsidRDefault="007617F8" w:rsidP="00B21FCE">
            <w:pPr>
              <w:pStyle w:val="Header"/>
              <w:ind w:left="34"/>
              <w:rPr>
                <w:b/>
                <w:sz w:val="20"/>
                <w:szCs w:val="22"/>
                <w:lang w:val="en-GB" w:bidi="dv-MV"/>
              </w:rPr>
            </w:pPr>
          </w:p>
          <w:p w:rsidR="007617F8" w:rsidRDefault="004A1DB4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Graham</w:t>
            </w:r>
            <w:r w:rsidR="007617F8">
              <w:rPr>
                <w:sz w:val="20"/>
                <w:szCs w:val="22"/>
                <w:lang w:val="en-GB" w:bidi="dv-MV"/>
              </w:rPr>
              <w:t xml:space="preserve"> Breckon sent an email asking for clarity around </w:t>
            </w:r>
            <w:r>
              <w:rPr>
                <w:sz w:val="20"/>
                <w:szCs w:val="22"/>
                <w:lang w:val="en-GB" w:bidi="dv-MV"/>
              </w:rPr>
              <w:t xml:space="preserve">the </w:t>
            </w:r>
            <w:r w:rsidR="007617F8">
              <w:rPr>
                <w:sz w:val="20"/>
                <w:szCs w:val="22"/>
                <w:lang w:val="en-GB" w:bidi="dv-MV"/>
              </w:rPr>
              <w:t xml:space="preserve">disposal of </w:t>
            </w:r>
            <w:r>
              <w:rPr>
                <w:sz w:val="20"/>
                <w:szCs w:val="22"/>
                <w:lang w:val="en-GB" w:bidi="dv-MV"/>
              </w:rPr>
              <w:t>journals where the service is the only holder</w:t>
            </w:r>
            <w:r w:rsidR="007617F8">
              <w:rPr>
                <w:sz w:val="20"/>
                <w:szCs w:val="22"/>
                <w:lang w:val="en-GB" w:bidi="dv-MV"/>
              </w:rPr>
              <w:t>:</w:t>
            </w:r>
          </w:p>
          <w:p w:rsidR="007617F8" w:rsidRDefault="007617F8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550F47" w:rsidRPr="00550F47" w:rsidRDefault="00550F47" w:rsidP="00550F47">
            <w:pPr>
              <w:pStyle w:val="Header"/>
              <w:ind w:left="34"/>
              <w:rPr>
                <w:i/>
                <w:sz w:val="20"/>
                <w:szCs w:val="22"/>
                <w:lang w:val="en-GB" w:bidi="dv-MV"/>
              </w:rPr>
            </w:pPr>
            <w:r w:rsidRPr="00550F47">
              <w:rPr>
                <w:i/>
                <w:sz w:val="20"/>
                <w:szCs w:val="22"/>
                <w:lang w:val="en-GB" w:bidi="dv-MV"/>
              </w:rPr>
              <w:lastRenderedPageBreak/>
              <w:t xml:space="preserve">I have been asked to raise a query about what happens when a library is the last place to hold a specific journal title. </w:t>
            </w:r>
          </w:p>
          <w:p w:rsidR="00550F47" w:rsidRPr="00550F47" w:rsidRDefault="00550F47" w:rsidP="00550F47">
            <w:pPr>
              <w:pStyle w:val="Header"/>
              <w:ind w:left="34"/>
              <w:rPr>
                <w:i/>
                <w:sz w:val="20"/>
                <w:szCs w:val="22"/>
                <w:lang w:val="en-GB" w:bidi="dv-MV"/>
              </w:rPr>
            </w:pPr>
            <w:r w:rsidRPr="00550F47">
              <w:rPr>
                <w:i/>
                <w:sz w:val="20"/>
                <w:szCs w:val="22"/>
                <w:lang w:val="en-GB" w:bidi="dv-MV"/>
              </w:rPr>
              <w:t xml:space="preserve"> </w:t>
            </w:r>
          </w:p>
          <w:p w:rsidR="007617F8" w:rsidRPr="00550F47" w:rsidRDefault="00550F47" w:rsidP="00550F47">
            <w:pPr>
              <w:pStyle w:val="Header"/>
              <w:ind w:left="34"/>
              <w:rPr>
                <w:i/>
                <w:sz w:val="20"/>
                <w:szCs w:val="22"/>
                <w:lang w:val="en-GB" w:bidi="dv-MV"/>
              </w:rPr>
            </w:pPr>
            <w:r w:rsidRPr="00550F47">
              <w:rPr>
                <w:i/>
                <w:sz w:val="20"/>
                <w:szCs w:val="22"/>
                <w:lang w:val="en-GB" w:bidi="dv-MV"/>
              </w:rPr>
              <w:t>I was asked to find out what the group thought as to whether such a library has any obligations or responsibility as the ‘last library standing’ and should those holdings be sent anywhere?</w:t>
            </w:r>
          </w:p>
          <w:p w:rsidR="00550F47" w:rsidRDefault="00550F47" w:rsidP="00550F47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7617F8" w:rsidRDefault="007617F8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 xml:space="preserve">This is covered I section 3f of the protocol.  It was </w:t>
            </w:r>
            <w:r w:rsidR="004A1DB4">
              <w:rPr>
                <w:sz w:val="20"/>
                <w:szCs w:val="22"/>
                <w:lang w:val="en-GB" w:bidi="dv-MV"/>
              </w:rPr>
              <w:t>agreed</w:t>
            </w:r>
            <w:r>
              <w:rPr>
                <w:sz w:val="20"/>
                <w:szCs w:val="22"/>
                <w:lang w:val="en-GB" w:bidi="dv-MV"/>
              </w:rPr>
              <w:t xml:space="preserve"> that </w:t>
            </w:r>
            <w:r w:rsidR="004A1DB4">
              <w:rPr>
                <w:sz w:val="20"/>
                <w:szCs w:val="22"/>
                <w:lang w:val="en-GB" w:bidi="dv-MV"/>
              </w:rPr>
              <w:t>libraries</w:t>
            </w:r>
            <w:r>
              <w:rPr>
                <w:sz w:val="20"/>
                <w:szCs w:val="22"/>
                <w:lang w:val="en-GB" w:bidi="dv-MV"/>
              </w:rPr>
              <w:t xml:space="preserve"> are under no obligation to keep back issues but before disposal they should be offered out to other regional and national </w:t>
            </w:r>
            <w:r w:rsidR="004A1DB4">
              <w:rPr>
                <w:sz w:val="20"/>
                <w:szCs w:val="22"/>
                <w:lang w:val="en-GB" w:bidi="dv-MV"/>
              </w:rPr>
              <w:t>libraries</w:t>
            </w:r>
            <w:r>
              <w:rPr>
                <w:sz w:val="20"/>
                <w:szCs w:val="22"/>
                <w:lang w:val="en-GB" w:bidi="dv-MV"/>
              </w:rPr>
              <w:t xml:space="preserve">.  </w:t>
            </w:r>
            <w:r w:rsidR="004A1DB4">
              <w:rPr>
                <w:sz w:val="20"/>
                <w:szCs w:val="22"/>
                <w:lang w:val="en-GB" w:bidi="dv-MV"/>
              </w:rPr>
              <w:t>Libraries</w:t>
            </w:r>
            <w:r>
              <w:rPr>
                <w:sz w:val="20"/>
                <w:szCs w:val="22"/>
                <w:lang w:val="en-GB" w:bidi="dv-MV"/>
              </w:rPr>
              <w:t xml:space="preserve"> should also point out that they are the last library to hold </w:t>
            </w:r>
            <w:r w:rsidR="004A1DB4">
              <w:rPr>
                <w:sz w:val="20"/>
                <w:szCs w:val="22"/>
                <w:lang w:val="en-GB" w:bidi="dv-MV"/>
              </w:rPr>
              <w:t>the particular title</w:t>
            </w:r>
          </w:p>
          <w:p w:rsidR="004A1DB4" w:rsidRDefault="004A1DB4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</w:p>
          <w:p w:rsidR="004A1DB4" w:rsidRDefault="004A1DB4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will reply to Graham on behalf the group.</w:t>
            </w:r>
          </w:p>
          <w:p w:rsidR="004A1DB4" w:rsidRPr="007617F8" w:rsidRDefault="004A1DB4" w:rsidP="00B21FCE">
            <w:pPr>
              <w:pStyle w:val="Header"/>
              <w:ind w:left="34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The protocol was updated to add in that libraries should indicate they are the last holder if applicable when disposing of titles.</w:t>
            </w:r>
          </w:p>
        </w:tc>
        <w:tc>
          <w:tcPr>
            <w:tcW w:w="1417" w:type="dxa"/>
          </w:tcPr>
          <w:p w:rsidR="00BC636D" w:rsidRDefault="00BC636D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550F47" w:rsidRDefault="00550F47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0E0448" w:rsidRDefault="000E0448">
            <w:pPr>
              <w:pStyle w:val="Header"/>
              <w:rPr>
                <w:sz w:val="20"/>
                <w:szCs w:val="22"/>
                <w:lang w:val="en-GB" w:bidi="dv-MV"/>
              </w:rPr>
            </w:pPr>
          </w:p>
          <w:p w:rsidR="004A1DB4" w:rsidRDefault="004A1DB4">
            <w:pPr>
              <w:pStyle w:val="Header"/>
              <w:rPr>
                <w:sz w:val="20"/>
                <w:szCs w:val="22"/>
                <w:lang w:val="en-GB" w:bidi="dv-MV"/>
              </w:rPr>
            </w:pPr>
            <w:r>
              <w:rPr>
                <w:sz w:val="20"/>
                <w:szCs w:val="22"/>
                <w:lang w:val="en-GB" w:bidi="dv-MV"/>
              </w:rPr>
              <w:t>Sue Steele</w:t>
            </w:r>
          </w:p>
        </w:tc>
      </w:tr>
    </w:tbl>
    <w:p w:rsidR="00ED176F" w:rsidRDefault="00ED176F">
      <w:pPr>
        <w:rPr>
          <w:sz w:val="2"/>
          <w:szCs w:val="2"/>
          <w:lang w:val="en-GB" w:bidi="dv-MV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88"/>
        <w:gridCol w:w="1417"/>
      </w:tblGrid>
      <w:tr w:rsidR="00ED176F" w:rsidTr="000E0448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ED176F" w:rsidRDefault="00ED176F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</w:tcPr>
          <w:p w:rsidR="00ED176F" w:rsidRDefault="00ED176F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</w:p>
          <w:p w:rsidR="00ED176F" w:rsidRDefault="00ED176F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176F" w:rsidRDefault="00D0759F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TBC</w:t>
            </w:r>
          </w:p>
        </w:tc>
      </w:tr>
    </w:tbl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:rsidR="00ED176F" w:rsidRDefault="00ED176F">
      <w:pPr>
        <w:pStyle w:val="Header"/>
        <w:tabs>
          <w:tab w:val="left" w:pos="1418"/>
        </w:tabs>
        <w:rPr>
          <w:sz w:val="2"/>
          <w:szCs w:val="2"/>
          <w:lang w:val="en-GB" w:bidi="dv-MV"/>
        </w:rPr>
        <w:sectPr w:rsidR="00ED176F" w:rsidSect="000E0448">
          <w:headerReference w:type="default" r:id="rId15"/>
          <w:footerReference w:type="default" r:id="rId16"/>
          <w:type w:val="continuous"/>
          <w:pgSz w:w="11906" w:h="16838" w:code="9"/>
          <w:pgMar w:top="1440" w:right="1440" w:bottom="1440" w:left="1440" w:header="720" w:footer="301" w:gutter="0"/>
          <w:cols w:space="720"/>
          <w:formProt w:val="0"/>
          <w:docGrid w:linePitch="326"/>
        </w:sectPr>
      </w:pPr>
    </w:p>
    <w:p w:rsidR="00ED176F" w:rsidRDefault="00ED176F">
      <w:pPr>
        <w:rPr>
          <w:lang w:val="en-GB" w:bidi="dv-MV"/>
        </w:rPr>
      </w:pPr>
    </w:p>
    <w:sectPr w:rsidR="00ED176F"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6F" w:rsidRDefault="00ED176F">
      <w:r>
        <w:separator/>
      </w:r>
    </w:p>
  </w:endnote>
  <w:endnote w:type="continuationSeparator" w:id="0">
    <w:p w:rsidR="00ED176F" w:rsidRDefault="00ED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6F" w:rsidRPr="00C532C4" w:rsidRDefault="00C532C4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Sarah Glover</w:t>
    </w:r>
    <w:r w:rsidR="00ED176F">
      <w:rPr>
        <w:sz w:val="16"/>
        <w:szCs w:val="16"/>
        <w:lang w:val="en-GB"/>
      </w:rPr>
      <w:tab/>
    </w:r>
    <w:r w:rsidR="00ED176F">
      <w:rPr>
        <w:sz w:val="16"/>
        <w:szCs w:val="16"/>
        <w:lang w:val="en-GB"/>
      </w:rPr>
      <w:tab/>
    </w:r>
    <w:r w:rsidR="00ED176F">
      <w:rPr>
        <w:sz w:val="16"/>
        <w:szCs w:val="16"/>
        <w:lang w:val="en-GB"/>
      </w:rPr>
      <w:tab/>
    </w:r>
    <w:r w:rsidR="00ED176F">
      <w:rPr>
        <w:sz w:val="16"/>
        <w:szCs w:val="16"/>
        <w:lang w:val="en-GB"/>
      </w:rPr>
      <w:tab/>
    </w:r>
    <w:r w:rsidR="00ED176F">
      <w:rPr>
        <w:sz w:val="16"/>
        <w:szCs w:val="16"/>
        <w:lang w:val="en-GB"/>
      </w:rPr>
      <w:tab/>
      <w:t xml:space="preserve">Page </w:t>
    </w:r>
    <w:r w:rsidR="00ED176F">
      <w:rPr>
        <w:rStyle w:val="PageNumber"/>
        <w:sz w:val="16"/>
        <w:szCs w:val="16"/>
      </w:rPr>
      <w:fldChar w:fldCharType="begin"/>
    </w:r>
    <w:r w:rsidR="00ED176F">
      <w:rPr>
        <w:rStyle w:val="PageNumber"/>
        <w:sz w:val="16"/>
        <w:szCs w:val="16"/>
      </w:rPr>
      <w:instrText xml:space="preserve"> PAGE </w:instrText>
    </w:r>
    <w:r w:rsidR="00ED176F">
      <w:rPr>
        <w:rStyle w:val="PageNumber"/>
        <w:sz w:val="16"/>
        <w:szCs w:val="16"/>
      </w:rPr>
      <w:fldChar w:fldCharType="separate"/>
    </w:r>
    <w:r w:rsidR="009E0E3C">
      <w:rPr>
        <w:rStyle w:val="PageNumber"/>
        <w:noProof/>
        <w:sz w:val="16"/>
        <w:szCs w:val="16"/>
      </w:rPr>
      <w:t>3</w:t>
    </w:r>
    <w:r w:rsidR="00ED176F">
      <w:rPr>
        <w:rStyle w:val="PageNumber"/>
        <w:sz w:val="16"/>
        <w:szCs w:val="16"/>
      </w:rPr>
      <w:fldChar w:fldCharType="end"/>
    </w:r>
    <w:r w:rsidR="00ED176F">
      <w:rPr>
        <w:rStyle w:val="PageNumber"/>
        <w:sz w:val="16"/>
        <w:szCs w:val="16"/>
      </w:rPr>
      <w:t xml:space="preserve"> of </w:t>
    </w:r>
    <w:r w:rsidR="00ED176F">
      <w:rPr>
        <w:rStyle w:val="PageNumber"/>
        <w:sz w:val="16"/>
        <w:szCs w:val="16"/>
      </w:rPr>
      <w:fldChar w:fldCharType="begin"/>
    </w:r>
    <w:r w:rsidR="00ED176F">
      <w:rPr>
        <w:rStyle w:val="PageNumber"/>
        <w:sz w:val="16"/>
        <w:szCs w:val="16"/>
      </w:rPr>
      <w:instrText xml:space="preserve"> NUMPAGES </w:instrText>
    </w:r>
    <w:r w:rsidR="00ED176F">
      <w:rPr>
        <w:rStyle w:val="PageNumber"/>
        <w:sz w:val="16"/>
        <w:szCs w:val="16"/>
      </w:rPr>
      <w:fldChar w:fldCharType="separate"/>
    </w:r>
    <w:r w:rsidR="009E0E3C">
      <w:rPr>
        <w:rStyle w:val="PageNumber"/>
        <w:noProof/>
        <w:sz w:val="16"/>
        <w:szCs w:val="16"/>
      </w:rPr>
      <w:t>4</w:t>
    </w:r>
    <w:r w:rsidR="00ED176F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Date </w:t>
    </w:r>
    <w:r w:rsidR="00EE07B3">
      <w:rPr>
        <w:rStyle w:val="PageNumber"/>
        <w:sz w:val="16"/>
        <w:szCs w:val="16"/>
      </w:rPr>
      <w:t>22/02/2019</w:t>
    </w:r>
  </w:p>
  <w:p w:rsidR="00ED176F" w:rsidRDefault="00ED176F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:rsidR="00ED176F" w:rsidRDefault="00ED176F">
    <w:pPr>
      <w:rPr>
        <w:rFonts w:cs="Arial"/>
        <w:sz w:val="8"/>
        <w:lang w:val="en-GB"/>
      </w:rPr>
    </w:pPr>
    <w:r>
      <w:rPr>
        <w:sz w:val="16"/>
        <w:lang w:val="en-GB"/>
      </w:rPr>
      <w:t>These minutes are an accurate record of the meeting subject to amendments agreed at the subsequent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6F" w:rsidRDefault="00ED176F">
      <w:r>
        <w:separator/>
      </w:r>
    </w:p>
  </w:footnote>
  <w:footnote w:type="continuationSeparator" w:id="0">
    <w:p w:rsidR="00ED176F" w:rsidRDefault="00ED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2D" w:rsidRDefault="00BF1D2D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9AF5287" wp14:editId="15FDC69C">
          <wp:simplePos x="0" y="0"/>
          <wp:positionH relativeFrom="column">
            <wp:posOffset>-45085</wp:posOffset>
          </wp:positionH>
          <wp:positionV relativeFrom="paragraph">
            <wp:posOffset>-247650</wp:posOffset>
          </wp:positionV>
          <wp:extent cx="5715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6F" w:rsidRDefault="00ED17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79B"/>
    <w:multiLevelType w:val="hybridMultilevel"/>
    <w:tmpl w:val="D35AD71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C866BFA"/>
    <w:multiLevelType w:val="hybridMultilevel"/>
    <w:tmpl w:val="A60EE8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6F"/>
    <w:rsid w:val="000D41C9"/>
    <w:rsid w:val="000E0448"/>
    <w:rsid w:val="00124337"/>
    <w:rsid w:val="0014019E"/>
    <w:rsid w:val="00285363"/>
    <w:rsid w:val="003F1E39"/>
    <w:rsid w:val="003F351E"/>
    <w:rsid w:val="004258E9"/>
    <w:rsid w:val="00437C5A"/>
    <w:rsid w:val="004A1DB4"/>
    <w:rsid w:val="004B1F38"/>
    <w:rsid w:val="00550F47"/>
    <w:rsid w:val="00573355"/>
    <w:rsid w:val="005D74A1"/>
    <w:rsid w:val="006A3AC1"/>
    <w:rsid w:val="006C4672"/>
    <w:rsid w:val="006F5FC1"/>
    <w:rsid w:val="007617F8"/>
    <w:rsid w:val="00781193"/>
    <w:rsid w:val="007C5BA2"/>
    <w:rsid w:val="007D3FD1"/>
    <w:rsid w:val="007F7F8C"/>
    <w:rsid w:val="0084537E"/>
    <w:rsid w:val="00861FE2"/>
    <w:rsid w:val="00960927"/>
    <w:rsid w:val="009E0E3C"/>
    <w:rsid w:val="00A115AB"/>
    <w:rsid w:val="00AC3D8A"/>
    <w:rsid w:val="00B21FCE"/>
    <w:rsid w:val="00B4679B"/>
    <w:rsid w:val="00B77DD3"/>
    <w:rsid w:val="00B85B9E"/>
    <w:rsid w:val="00BC636D"/>
    <w:rsid w:val="00BF1D2D"/>
    <w:rsid w:val="00C01651"/>
    <w:rsid w:val="00C05470"/>
    <w:rsid w:val="00C3373B"/>
    <w:rsid w:val="00C532C4"/>
    <w:rsid w:val="00C7372D"/>
    <w:rsid w:val="00C97F87"/>
    <w:rsid w:val="00D0759F"/>
    <w:rsid w:val="00D12857"/>
    <w:rsid w:val="00D200DA"/>
    <w:rsid w:val="00D75FB4"/>
    <w:rsid w:val="00E05FE7"/>
    <w:rsid w:val="00E90624"/>
    <w:rsid w:val="00ED176F"/>
    <w:rsid w:val="00ED1D79"/>
    <w:rsid w:val="00EE07B3"/>
    <w:rsid w:val="00EE63A3"/>
    <w:rsid w:val="00F16E1B"/>
    <w:rsid w:val="00F366E8"/>
    <w:rsid w:val="00F410D6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4258E9"/>
    <w:rPr>
      <w:rFonts w:ascii="Arial" w:hAnsi="Arial"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01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4258E9"/>
    <w:rPr>
      <w:rFonts w:ascii="Arial" w:hAnsi="Arial"/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01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fla.org/publications/node/711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copyright-if-theres-no-brexit-de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alition-s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v.uk/government/publications/call-for-evidence-to-review-2014-copyright-chang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c.europa.eu/commission/priorities/digital-single-market_en&#820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F07A-AC47-48BE-8035-8D57DD6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0</TotalTime>
  <Pages>4</Pages>
  <Words>1350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creator>lindaf1</dc:creator>
  <cp:lastModifiedBy>Glover Sarah (ELHT) Libraries</cp:lastModifiedBy>
  <cp:revision>2</cp:revision>
  <cp:lastPrinted>2019-02-22T11:49:00Z</cp:lastPrinted>
  <dcterms:created xsi:type="dcterms:W3CDTF">2019-04-08T13:32:00Z</dcterms:created>
  <dcterms:modified xsi:type="dcterms:W3CDTF">2019-04-08T13:32:00Z</dcterms:modified>
</cp:coreProperties>
</file>