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3F3C" w14:textId="00A1A760" w:rsidR="002C0020" w:rsidRPr="005F01BE" w:rsidRDefault="00DA058E">
      <w:pPr>
        <w:rPr>
          <w:sz w:val="30"/>
          <w:u w:val="single"/>
        </w:rPr>
      </w:pPr>
      <w:bookmarkStart w:id="0" w:name="_GoBack"/>
      <w:bookmarkEnd w:id="0"/>
      <w:r>
        <w:rPr>
          <w:sz w:val="30"/>
          <w:u w:val="single"/>
        </w:rPr>
        <w:t xml:space="preserve">Answers - </w:t>
      </w:r>
      <w:r w:rsidR="005F01BE" w:rsidRPr="005F01BE">
        <w:rPr>
          <w:sz w:val="30"/>
          <w:u w:val="single"/>
        </w:rPr>
        <w:t>KM Deciphering the Terminology activity</w:t>
      </w:r>
    </w:p>
    <w:tbl>
      <w:tblPr>
        <w:tblStyle w:val="TableGrid"/>
        <w:tblW w:w="14567" w:type="dxa"/>
        <w:tblLook w:val="04A0" w:firstRow="1" w:lastRow="0" w:firstColumn="1" w:lastColumn="0" w:noHBand="0" w:noVBand="1"/>
      </w:tblPr>
      <w:tblGrid>
        <w:gridCol w:w="1684"/>
        <w:gridCol w:w="12883"/>
      </w:tblGrid>
      <w:tr w:rsidR="005F01BE" w:rsidRPr="005F01BE" w14:paraId="55B2D776" w14:textId="77777777" w:rsidTr="005F01BE">
        <w:tc>
          <w:tcPr>
            <w:tcW w:w="1242" w:type="dxa"/>
          </w:tcPr>
          <w:p w14:paraId="7A3A88ED" w14:textId="181A4E71" w:rsidR="005F01BE" w:rsidRPr="005F01BE" w:rsidRDefault="005F01BE" w:rsidP="005F01BE">
            <w:pPr>
              <w:rPr>
                <w:rFonts w:ascii="Arial" w:hAnsi="Arial" w:cs="Arial"/>
                <w:b/>
                <w:sz w:val="24"/>
                <w:szCs w:val="24"/>
              </w:rPr>
            </w:pPr>
            <w:r w:rsidRPr="005F01BE">
              <w:rPr>
                <w:rFonts w:ascii="Arial" w:hAnsi="Arial" w:cs="Arial"/>
                <w:b/>
                <w:sz w:val="24"/>
                <w:szCs w:val="24"/>
              </w:rPr>
              <w:t xml:space="preserve">Tool/ Technique </w:t>
            </w:r>
          </w:p>
        </w:tc>
        <w:tc>
          <w:tcPr>
            <w:tcW w:w="13325" w:type="dxa"/>
          </w:tcPr>
          <w:p w14:paraId="32A3EC73" w14:textId="51159F62" w:rsidR="005F01BE" w:rsidRPr="005F01BE" w:rsidRDefault="005F01BE" w:rsidP="005F01BE">
            <w:pPr>
              <w:rPr>
                <w:rFonts w:ascii="Arial" w:hAnsi="Arial" w:cs="Arial"/>
                <w:b/>
                <w:sz w:val="24"/>
                <w:szCs w:val="24"/>
              </w:rPr>
            </w:pPr>
            <w:r w:rsidRPr="005F01BE">
              <w:rPr>
                <w:rFonts w:ascii="Arial" w:hAnsi="Arial" w:cs="Arial"/>
                <w:b/>
                <w:sz w:val="24"/>
                <w:szCs w:val="24"/>
              </w:rPr>
              <w:t>Definition</w:t>
            </w:r>
          </w:p>
        </w:tc>
      </w:tr>
      <w:tr w:rsidR="005F01BE" w:rsidRPr="005F01BE" w14:paraId="64E93380" w14:textId="77777777" w:rsidTr="005F01BE">
        <w:tc>
          <w:tcPr>
            <w:tcW w:w="1242" w:type="dxa"/>
          </w:tcPr>
          <w:p w14:paraId="4F9CF103" w14:textId="77777777" w:rsidR="005F01BE" w:rsidRPr="005F01BE" w:rsidRDefault="005F01BE" w:rsidP="005F01BE">
            <w:pPr>
              <w:rPr>
                <w:rFonts w:ascii="Arial" w:hAnsi="Arial" w:cs="Arial"/>
                <w:color w:val="000000" w:themeColor="text1"/>
                <w:sz w:val="24"/>
                <w:szCs w:val="24"/>
              </w:rPr>
            </w:pPr>
            <w:r w:rsidRPr="005F01BE">
              <w:rPr>
                <w:rFonts w:ascii="Arial" w:hAnsi="Arial" w:cs="Arial"/>
                <w:color w:val="000000" w:themeColor="text1"/>
                <w:sz w:val="24"/>
                <w:szCs w:val="24"/>
              </w:rPr>
              <w:t>Peer Assist</w:t>
            </w:r>
          </w:p>
          <w:p w14:paraId="4900A1FC" w14:textId="77777777" w:rsidR="005F01BE" w:rsidRPr="005F01BE" w:rsidRDefault="005F01BE" w:rsidP="005F01BE">
            <w:pPr>
              <w:rPr>
                <w:rFonts w:ascii="Arial" w:hAnsi="Arial" w:cs="Arial"/>
                <w:sz w:val="24"/>
                <w:szCs w:val="24"/>
              </w:rPr>
            </w:pPr>
          </w:p>
        </w:tc>
        <w:tc>
          <w:tcPr>
            <w:tcW w:w="13325" w:type="dxa"/>
          </w:tcPr>
          <w:p w14:paraId="38530B67" w14:textId="159BE658" w:rsidR="005F01BE" w:rsidRPr="005F01BE" w:rsidRDefault="005F01BE" w:rsidP="005F01BE">
            <w:pPr>
              <w:rPr>
                <w:sz w:val="24"/>
                <w:szCs w:val="24"/>
              </w:rPr>
            </w:pPr>
            <w:r w:rsidRPr="005F01BE">
              <w:rPr>
                <w:rFonts w:ascii="Arial" w:hAnsi="Arial" w:cs="Arial"/>
                <w:color w:val="000000" w:themeColor="text1"/>
                <w:sz w:val="24"/>
                <w:szCs w:val="24"/>
              </w:rPr>
              <w:t>A structured facilitated meeting or workshop where peers are invited from other business units or other businesses to provide their experience, insights and knowledge to a team who have requested help.</w:t>
            </w:r>
          </w:p>
        </w:tc>
      </w:tr>
      <w:tr w:rsidR="005F01BE" w:rsidRPr="005F01BE" w14:paraId="24026CBA" w14:textId="77777777" w:rsidTr="005F01BE">
        <w:tc>
          <w:tcPr>
            <w:tcW w:w="1242" w:type="dxa"/>
          </w:tcPr>
          <w:p w14:paraId="7921037C" w14:textId="77777777" w:rsidR="005F01BE" w:rsidRPr="005F01BE" w:rsidRDefault="005F01BE" w:rsidP="005F01BE">
            <w:pPr>
              <w:rPr>
                <w:rFonts w:ascii="Arial" w:hAnsi="Arial" w:cs="Arial"/>
                <w:color w:val="000000" w:themeColor="text1"/>
                <w:sz w:val="24"/>
                <w:szCs w:val="24"/>
              </w:rPr>
            </w:pPr>
            <w:r w:rsidRPr="005F01BE">
              <w:rPr>
                <w:rFonts w:ascii="Arial" w:hAnsi="Arial" w:cs="Arial"/>
                <w:color w:val="000000" w:themeColor="text1"/>
                <w:sz w:val="24"/>
                <w:szCs w:val="24"/>
              </w:rPr>
              <w:t>Before Action Review</w:t>
            </w:r>
          </w:p>
          <w:p w14:paraId="6169A178" w14:textId="77777777" w:rsidR="005F01BE" w:rsidRPr="005F01BE" w:rsidRDefault="005F01BE" w:rsidP="005F01BE">
            <w:pPr>
              <w:rPr>
                <w:rFonts w:ascii="Arial" w:hAnsi="Arial" w:cs="Arial"/>
                <w:sz w:val="24"/>
                <w:szCs w:val="24"/>
              </w:rPr>
            </w:pPr>
          </w:p>
        </w:tc>
        <w:tc>
          <w:tcPr>
            <w:tcW w:w="13325" w:type="dxa"/>
          </w:tcPr>
          <w:p w14:paraId="2C646EFB" w14:textId="30E0562E" w:rsidR="005F01BE" w:rsidRPr="005F01BE" w:rsidRDefault="005F01BE" w:rsidP="005F01BE">
            <w:pPr>
              <w:rPr>
                <w:sz w:val="24"/>
                <w:szCs w:val="24"/>
              </w:rPr>
            </w:pPr>
            <w:r w:rsidRPr="005F01BE">
              <w:rPr>
                <w:rFonts w:ascii="Arial" w:hAnsi="Arial" w:cs="Arial"/>
                <w:color w:val="000000" w:themeColor="text1"/>
                <w:sz w:val="24"/>
                <w:szCs w:val="24"/>
              </w:rPr>
              <w:t>Helps the team state their intention (task, purpose and end-state) just before commencing the project, project stage or a piece of work, but also adds the discipline of predicting challenges and risks and, most important, drawing lessons learned from past experiences.</w:t>
            </w:r>
          </w:p>
        </w:tc>
      </w:tr>
      <w:tr w:rsidR="005F01BE" w:rsidRPr="005F01BE" w14:paraId="0626CBE9" w14:textId="77777777" w:rsidTr="005F01BE">
        <w:tc>
          <w:tcPr>
            <w:tcW w:w="1242" w:type="dxa"/>
          </w:tcPr>
          <w:p w14:paraId="0DCA9ABF" w14:textId="77777777" w:rsidR="005F01BE" w:rsidRPr="005F01BE" w:rsidRDefault="005F01BE" w:rsidP="005F01BE">
            <w:pPr>
              <w:rPr>
                <w:rFonts w:ascii="Arial" w:hAnsi="Arial" w:cs="Arial"/>
                <w:color w:val="000000" w:themeColor="text1"/>
                <w:sz w:val="24"/>
                <w:szCs w:val="24"/>
              </w:rPr>
            </w:pPr>
            <w:r w:rsidRPr="005F01BE">
              <w:rPr>
                <w:rFonts w:ascii="Arial" w:hAnsi="Arial" w:cs="Arial"/>
                <w:color w:val="000000" w:themeColor="text1"/>
                <w:sz w:val="24"/>
                <w:szCs w:val="24"/>
              </w:rPr>
              <w:t xml:space="preserve">After Action Review </w:t>
            </w:r>
          </w:p>
          <w:p w14:paraId="0C11D15F" w14:textId="77777777" w:rsidR="005F01BE" w:rsidRPr="005F01BE" w:rsidRDefault="005F01BE" w:rsidP="005F01BE">
            <w:pPr>
              <w:rPr>
                <w:rFonts w:ascii="Arial" w:hAnsi="Arial" w:cs="Arial"/>
                <w:sz w:val="24"/>
                <w:szCs w:val="24"/>
              </w:rPr>
            </w:pPr>
          </w:p>
        </w:tc>
        <w:tc>
          <w:tcPr>
            <w:tcW w:w="13325" w:type="dxa"/>
          </w:tcPr>
          <w:p w14:paraId="2299ED06" w14:textId="51966302" w:rsidR="005F01BE" w:rsidRPr="005F01BE" w:rsidRDefault="005F01BE" w:rsidP="005F01BE">
            <w:pPr>
              <w:rPr>
                <w:sz w:val="24"/>
                <w:szCs w:val="24"/>
              </w:rPr>
            </w:pPr>
            <w:r w:rsidRPr="005F01BE">
              <w:rPr>
                <w:rFonts w:ascii="Arial" w:hAnsi="Arial" w:cs="Arial"/>
                <w:color w:val="000000" w:themeColor="text1"/>
                <w:sz w:val="24"/>
                <w:szCs w:val="24"/>
              </w:rPr>
              <w:t>A short, structured meeting held immediately after a short-term activity such as a task within a project, for example, a training session, a go live day or an engagement meeting. Usually facilitated by one of the team members, all who were involved in the ‘action’ should participate.</w:t>
            </w:r>
          </w:p>
        </w:tc>
      </w:tr>
      <w:tr w:rsidR="005F01BE" w:rsidRPr="005F01BE" w14:paraId="286F8D37" w14:textId="77777777" w:rsidTr="005F01BE">
        <w:tc>
          <w:tcPr>
            <w:tcW w:w="1242" w:type="dxa"/>
          </w:tcPr>
          <w:p w14:paraId="73FBF95F" w14:textId="77777777" w:rsidR="005F01BE" w:rsidRPr="005F01BE" w:rsidRDefault="005F01BE" w:rsidP="005F01BE">
            <w:pPr>
              <w:rPr>
                <w:rFonts w:ascii="Arial" w:hAnsi="Arial" w:cs="Arial"/>
                <w:color w:val="000000" w:themeColor="text1"/>
                <w:sz w:val="24"/>
                <w:szCs w:val="24"/>
              </w:rPr>
            </w:pPr>
            <w:r w:rsidRPr="005F01BE">
              <w:rPr>
                <w:rFonts w:ascii="Arial" w:hAnsi="Arial" w:cs="Arial"/>
                <w:color w:val="000000" w:themeColor="text1"/>
                <w:sz w:val="24"/>
                <w:szCs w:val="24"/>
              </w:rPr>
              <w:t xml:space="preserve">Knowledge Cafés </w:t>
            </w:r>
          </w:p>
          <w:p w14:paraId="19695D1F" w14:textId="77777777" w:rsidR="005F01BE" w:rsidRPr="005F01BE" w:rsidRDefault="005F01BE" w:rsidP="005F01BE">
            <w:pPr>
              <w:rPr>
                <w:rFonts w:ascii="Arial" w:hAnsi="Arial" w:cs="Arial"/>
                <w:sz w:val="24"/>
                <w:szCs w:val="24"/>
              </w:rPr>
            </w:pPr>
          </w:p>
        </w:tc>
        <w:tc>
          <w:tcPr>
            <w:tcW w:w="13325" w:type="dxa"/>
          </w:tcPr>
          <w:p w14:paraId="7A263FEE" w14:textId="328554D2" w:rsidR="005F01BE" w:rsidRPr="005F01BE" w:rsidRDefault="005F01BE" w:rsidP="005F01BE">
            <w:pPr>
              <w:rPr>
                <w:sz w:val="24"/>
                <w:szCs w:val="24"/>
              </w:rPr>
            </w:pPr>
            <w:r w:rsidRPr="005F01BE">
              <w:rPr>
                <w:rFonts w:ascii="Arial" w:hAnsi="Arial" w:cs="Arial"/>
                <w:color w:val="000000" w:themeColor="text1"/>
                <w:sz w:val="24"/>
                <w:szCs w:val="24"/>
              </w:rPr>
              <w:t>Encourages productive conversations to help people learn from each other. They can help people solve problems, break down silos, drive innovation and build a community. Their value is in the conversation itself and the learning that each individual takes away.</w:t>
            </w:r>
          </w:p>
        </w:tc>
      </w:tr>
      <w:tr w:rsidR="005F01BE" w:rsidRPr="005F01BE" w14:paraId="5CA25898" w14:textId="77777777" w:rsidTr="005F01BE">
        <w:tc>
          <w:tcPr>
            <w:tcW w:w="1242" w:type="dxa"/>
          </w:tcPr>
          <w:p w14:paraId="7867976E" w14:textId="77777777" w:rsidR="005F01BE" w:rsidRPr="005F01BE" w:rsidRDefault="005F01BE" w:rsidP="005F01BE">
            <w:pPr>
              <w:rPr>
                <w:rFonts w:ascii="Arial" w:hAnsi="Arial" w:cs="Arial"/>
                <w:color w:val="000000" w:themeColor="text1"/>
                <w:sz w:val="24"/>
                <w:szCs w:val="24"/>
              </w:rPr>
            </w:pPr>
            <w:r w:rsidRPr="005F01BE">
              <w:rPr>
                <w:rFonts w:ascii="Arial" w:hAnsi="Arial" w:cs="Arial"/>
                <w:color w:val="000000" w:themeColor="text1"/>
                <w:sz w:val="24"/>
                <w:szCs w:val="24"/>
              </w:rPr>
              <w:t xml:space="preserve">Randomised Coffee Trials </w:t>
            </w:r>
          </w:p>
          <w:p w14:paraId="5A894547" w14:textId="77777777" w:rsidR="005F01BE" w:rsidRPr="005F01BE" w:rsidRDefault="005F01BE" w:rsidP="005F01BE">
            <w:pPr>
              <w:rPr>
                <w:rFonts w:ascii="Arial" w:hAnsi="Arial" w:cs="Arial"/>
                <w:sz w:val="24"/>
                <w:szCs w:val="24"/>
              </w:rPr>
            </w:pPr>
          </w:p>
        </w:tc>
        <w:tc>
          <w:tcPr>
            <w:tcW w:w="13325" w:type="dxa"/>
          </w:tcPr>
          <w:p w14:paraId="3FDB3A58" w14:textId="77777777" w:rsidR="005F01BE" w:rsidRPr="005F01BE" w:rsidRDefault="005F01BE" w:rsidP="005F01BE">
            <w:pPr>
              <w:rPr>
                <w:color w:val="000000" w:themeColor="text1"/>
                <w:sz w:val="24"/>
                <w:szCs w:val="24"/>
              </w:rPr>
            </w:pPr>
            <w:r w:rsidRPr="005F01BE">
              <w:rPr>
                <w:rFonts w:ascii="Arial" w:hAnsi="Arial" w:cs="Arial"/>
                <w:color w:val="000000" w:themeColor="text1"/>
                <w:sz w:val="24"/>
                <w:szCs w:val="24"/>
              </w:rPr>
              <w:t>Enable people to meet and connect with one another at random, giving them time to talk about whatever they wish, perhaps over a cup of coffee. They help build relationships, improve communication, encourage collaboration, sharing knowledge and ideas.</w:t>
            </w:r>
          </w:p>
          <w:p w14:paraId="5F33ADE0" w14:textId="77777777" w:rsidR="005F01BE" w:rsidRPr="005F01BE" w:rsidRDefault="005F01BE" w:rsidP="005F01BE">
            <w:pPr>
              <w:rPr>
                <w:sz w:val="24"/>
                <w:szCs w:val="24"/>
              </w:rPr>
            </w:pPr>
          </w:p>
        </w:tc>
      </w:tr>
      <w:tr w:rsidR="005F01BE" w:rsidRPr="005F01BE" w14:paraId="390DBFD4" w14:textId="77777777" w:rsidTr="005F01BE">
        <w:tc>
          <w:tcPr>
            <w:tcW w:w="1242" w:type="dxa"/>
          </w:tcPr>
          <w:p w14:paraId="157933E6" w14:textId="77777777" w:rsidR="005F01BE" w:rsidRPr="005F01BE" w:rsidRDefault="005F01BE" w:rsidP="005F01BE">
            <w:pPr>
              <w:rPr>
                <w:rFonts w:ascii="Arial" w:hAnsi="Arial" w:cs="Arial"/>
                <w:color w:val="000000" w:themeColor="text1"/>
                <w:sz w:val="24"/>
                <w:szCs w:val="24"/>
              </w:rPr>
            </w:pPr>
            <w:r w:rsidRPr="005F01BE">
              <w:rPr>
                <w:rFonts w:ascii="Arial" w:hAnsi="Arial" w:cs="Arial"/>
                <w:color w:val="000000" w:themeColor="text1"/>
                <w:sz w:val="24"/>
                <w:szCs w:val="24"/>
              </w:rPr>
              <w:t xml:space="preserve">Communities of Practice </w:t>
            </w:r>
          </w:p>
          <w:p w14:paraId="5B2DA079" w14:textId="77777777" w:rsidR="005F01BE" w:rsidRPr="005F01BE" w:rsidRDefault="005F01BE" w:rsidP="005F01BE">
            <w:pPr>
              <w:rPr>
                <w:rFonts w:ascii="Arial" w:hAnsi="Arial" w:cs="Arial"/>
                <w:sz w:val="24"/>
                <w:szCs w:val="24"/>
              </w:rPr>
            </w:pPr>
          </w:p>
        </w:tc>
        <w:tc>
          <w:tcPr>
            <w:tcW w:w="13325" w:type="dxa"/>
          </w:tcPr>
          <w:p w14:paraId="7C94AF81" w14:textId="77777777" w:rsidR="005F01BE" w:rsidRPr="005F01BE" w:rsidRDefault="005F01BE" w:rsidP="005F01BE">
            <w:pPr>
              <w:rPr>
                <w:color w:val="000000" w:themeColor="text1"/>
                <w:sz w:val="24"/>
                <w:szCs w:val="24"/>
              </w:rPr>
            </w:pPr>
            <w:r w:rsidRPr="005F01BE">
              <w:rPr>
                <w:rFonts w:ascii="Arial" w:hAnsi="Arial" w:cs="Arial"/>
                <w:color w:val="000000" w:themeColor="text1"/>
                <w:sz w:val="24"/>
                <w:szCs w:val="24"/>
              </w:rPr>
              <w:t>A group of individuals who come together to share ideas, develop expertise and solve problems around a topic of interest. They can be made up of people across the NHS and beyond, so that knowledge is shared and re-used widely.</w:t>
            </w:r>
          </w:p>
          <w:p w14:paraId="00723952" w14:textId="77777777" w:rsidR="005F01BE" w:rsidRPr="005F01BE" w:rsidRDefault="005F01BE" w:rsidP="005F01BE">
            <w:pPr>
              <w:rPr>
                <w:sz w:val="24"/>
                <w:szCs w:val="24"/>
              </w:rPr>
            </w:pPr>
          </w:p>
        </w:tc>
      </w:tr>
      <w:tr w:rsidR="005F01BE" w:rsidRPr="005F01BE" w14:paraId="1B6F57D8" w14:textId="77777777" w:rsidTr="005F01BE">
        <w:tc>
          <w:tcPr>
            <w:tcW w:w="1242" w:type="dxa"/>
          </w:tcPr>
          <w:p w14:paraId="66C783AA" w14:textId="77777777" w:rsidR="005F01BE" w:rsidRPr="005F01BE" w:rsidRDefault="005F01BE" w:rsidP="005F01BE">
            <w:pPr>
              <w:rPr>
                <w:rFonts w:ascii="Arial" w:hAnsi="Arial" w:cs="Arial"/>
                <w:color w:val="000000" w:themeColor="text1"/>
                <w:sz w:val="24"/>
                <w:szCs w:val="24"/>
              </w:rPr>
            </w:pPr>
            <w:r w:rsidRPr="005F01BE">
              <w:rPr>
                <w:rFonts w:ascii="Arial" w:hAnsi="Arial" w:cs="Arial"/>
                <w:color w:val="000000" w:themeColor="text1"/>
                <w:sz w:val="24"/>
                <w:szCs w:val="24"/>
              </w:rPr>
              <w:t xml:space="preserve">Knowledge Assets </w:t>
            </w:r>
          </w:p>
          <w:p w14:paraId="5F84F4F7" w14:textId="77777777" w:rsidR="005F01BE" w:rsidRPr="005F01BE" w:rsidRDefault="005F01BE" w:rsidP="005F01BE">
            <w:pPr>
              <w:rPr>
                <w:rFonts w:ascii="Arial" w:hAnsi="Arial" w:cs="Arial"/>
                <w:sz w:val="24"/>
                <w:szCs w:val="24"/>
              </w:rPr>
            </w:pPr>
          </w:p>
        </w:tc>
        <w:tc>
          <w:tcPr>
            <w:tcW w:w="13325" w:type="dxa"/>
          </w:tcPr>
          <w:p w14:paraId="68CC470E" w14:textId="77777777" w:rsidR="005F01BE" w:rsidRPr="005F01BE" w:rsidRDefault="005F01BE" w:rsidP="005F01BE">
            <w:pPr>
              <w:rPr>
                <w:color w:val="000000" w:themeColor="text1"/>
                <w:sz w:val="24"/>
                <w:szCs w:val="24"/>
              </w:rPr>
            </w:pPr>
            <w:r w:rsidRPr="005F01BE">
              <w:rPr>
                <w:rFonts w:ascii="Arial" w:hAnsi="Arial" w:cs="Arial"/>
                <w:color w:val="000000" w:themeColor="text1"/>
                <w:sz w:val="24"/>
                <w:szCs w:val="24"/>
              </w:rPr>
              <w:t>Knowledge and experience, captured and packaged in one place to be of maximum use to people who could benefit from that learning in the future. They may contain lessons learned, case histories, key contacts and best practice.</w:t>
            </w:r>
          </w:p>
          <w:p w14:paraId="0AB6A1F1" w14:textId="77777777" w:rsidR="005F01BE" w:rsidRPr="005F01BE" w:rsidRDefault="005F01BE" w:rsidP="005F01BE">
            <w:pPr>
              <w:rPr>
                <w:sz w:val="24"/>
                <w:szCs w:val="24"/>
              </w:rPr>
            </w:pPr>
          </w:p>
        </w:tc>
      </w:tr>
      <w:tr w:rsidR="005F01BE" w:rsidRPr="005F01BE" w14:paraId="71D23885" w14:textId="77777777" w:rsidTr="005F01BE">
        <w:tc>
          <w:tcPr>
            <w:tcW w:w="1242" w:type="dxa"/>
          </w:tcPr>
          <w:p w14:paraId="3D1353D5" w14:textId="77777777" w:rsidR="005F01BE" w:rsidRPr="005F01BE" w:rsidRDefault="005F01BE" w:rsidP="005F01BE">
            <w:pPr>
              <w:rPr>
                <w:rFonts w:ascii="Arial" w:hAnsi="Arial" w:cs="Arial"/>
                <w:color w:val="000000" w:themeColor="text1"/>
                <w:sz w:val="24"/>
                <w:szCs w:val="24"/>
              </w:rPr>
            </w:pPr>
            <w:r w:rsidRPr="005F01BE">
              <w:rPr>
                <w:rFonts w:ascii="Arial" w:hAnsi="Arial" w:cs="Arial"/>
                <w:color w:val="000000" w:themeColor="text1"/>
                <w:sz w:val="24"/>
                <w:szCs w:val="24"/>
              </w:rPr>
              <w:t xml:space="preserve">Knowledge Harvesting </w:t>
            </w:r>
          </w:p>
          <w:p w14:paraId="7EAB39E7" w14:textId="77777777" w:rsidR="005F01BE" w:rsidRPr="005F01BE" w:rsidRDefault="005F01BE" w:rsidP="005F01BE">
            <w:pPr>
              <w:rPr>
                <w:rFonts w:ascii="Arial" w:hAnsi="Arial" w:cs="Arial"/>
                <w:sz w:val="24"/>
                <w:szCs w:val="24"/>
              </w:rPr>
            </w:pPr>
          </w:p>
        </w:tc>
        <w:tc>
          <w:tcPr>
            <w:tcW w:w="13325" w:type="dxa"/>
          </w:tcPr>
          <w:p w14:paraId="46ECDC4A" w14:textId="77777777" w:rsidR="005F01BE" w:rsidRPr="005F01BE" w:rsidRDefault="005F01BE" w:rsidP="005F01BE">
            <w:pPr>
              <w:rPr>
                <w:color w:val="000000" w:themeColor="text1"/>
                <w:sz w:val="24"/>
                <w:szCs w:val="24"/>
              </w:rPr>
            </w:pPr>
            <w:r w:rsidRPr="005F01BE">
              <w:rPr>
                <w:rFonts w:ascii="Arial" w:hAnsi="Arial" w:cs="Arial"/>
                <w:color w:val="000000" w:themeColor="text1"/>
                <w:sz w:val="24"/>
                <w:szCs w:val="24"/>
              </w:rPr>
              <w:t>A structured approach to help an organisation understand and record the knowledge and experience of people, often before they leave or move roles.</w:t>
            </w:r>
          </w:p>
          <w:p w14:paraId="09D95659" w14:textId="77777777" w:rsidR="005F01BE" w:rsidRPr="005F01BE" w:rsidRDefault="005F01BE" w:rsidP="005F01BE">
            <w:pPr>
              <w:rPr>
                <w:sz w:val="24"/>
                <w:szCs w:val="24"/>
              </w:rPr>
            </w:pPr>
          </w:p>
        </w:tc>
      </w:tr>
      <w:tr w:rsidR="005F01BE" w:rsidRPr="005F01BE" w14:paraId="1A353106" w14:textId="77777777" w:rsidTr="005F01BE">
        <w:tc>
          <w:tcPr>
            <w:tcW w:w="1242" w:type="dxa"/>
          </w:tcPr>
          <w:p w14:paraId="32893AC3" w14:textId="77777777" w:rsidR="005F01BE" w:rsidRPr="005F01BE" w:rsidRDefault="005F01BE" w:rsidP="005F01BE">
            <w:pPr>
              <w:rPr>
                <w:rFonts w:ascii="Arial" w:hAnsi="Arial" w:cs="Arial"/>
                <w:color w:val="000000" w:themeColor="text1"/>
                <w:sz w:val="24"/>
                <w:szCs w:val="24"/>
              </w:rPr>
            </w:pPr>
            <w:r w:rsidRPr="005F01BE">
              <w:rPr>
                <w:rFonts w:ascii="Arial" w:hAnsi="Arial" w:cs="Arial"/>
                <w:color w:val="000000" w:themeColor="text1"/>
                <w:sz w:val="24"/>
                <w:szCs w:val="24"/>
              </w:rPr>
              <w:t>Retrospective</w:t>
            </w:r>
          </w:p>
          <w:p w14:paraId="28CF3C41" w14:textId="77777777" w:rsidR="005F01BE" w:rsidRPr="005F01BE" w:rsidRDefault="005F01BE" w:rsidP="005F01BE">
            <w:pPr>
              <w:rPr>
                <w:rFonts w:ascii="Arial" w:hAnsi="Arial" w:cs="Arial"/>
                <w:sz w:val="24"/>
                <w:szCs w:val="24"/>
              </w:rPr>
            </w:pPr>
          </w:p>
        </w:tc>
        <w:tc>
          <w:tcPr>
            <w:tcW w:w="13325" w:type="dxa"/>
          </w:tcPr>
          <w:p w14:paraId="7722AD21" w14:textId="77777777" w:rsidR="005F01BE" w:rsidRPr="005F01BE" w:rsidRDefault="005F01BE" w:rsidP="005F01BE">
            <w:pPr>
              <w:rPr>
                <w:color w:val="000000" w:themeColor="text1"/>
                <w:sz w:val="24"/>
                <w:szCs w:val="24"/>
              </w:rPr>
            </w:pPr>
            <w:r w:rsidRPr="005F01BE">
              <w:rPr>
                <w:rFonts w:ascii="Arial" w:hAnsi="Arial" w:cs="Arial"/>
                <w:color w:val="000000" w:themeColor="text1"/>
                <w:sz w:val="24"/>
                <w:szCs w:val="24"/>
              </w:rPr>
              <w:t>A structured facilitated meeting or workshop at the end of a project (or a major project stage), to capture the knowledge before the team disbands.</w:t>
            </w:r>
          </w:p>
          <w:p w14:paraId="31475FDB" w14:textId="77777777" w:rsidR="005F01BE" w:rsidRPr="005F01BE" w:rsidRDefault="005F01BE" w:rsidP="005F01BE">
            <w:pPr>
              <w:rPr>
                <w:sz w:val="24"/>
                <w:szCs w:val="24"/>
              </w:rPr>
            </w:pPr>
          </w:p>
        </w:tc>
      </w:tr>
      <w:tr w:rsidR="005F01BE" w:rsidRPr="005F01BE" w14:paraId="5EF7CAB0" w14:textId="77777777" w:rsidTr="005F01BE">
        <w:tc>
          <w:tcPr>
            <w:tcW w:w="1242" w:type="dxa"/>
          </w:tcPr>
          <w:p w14:paraId="06B685C8" w14:textId="77777777" w:rsidR="005F01BE" w:rsidRPr="005F01BE" w:rsidRDefault="005F01BE" w:rsidP="005F01BE">
            <w:pPr>
              <w:rPr>
                <w:rFonts w:ascii="Arial" w:hAnsi="Arial" w:cs="Arial"/>
                <w:color w:val="000000" w:themeColor="text1"/>
                <w:sz w:val="24"/>
                <w:szCs w:val="24"/>
              </w:rPr>
            </w:pPr>
            <w:r w:rsidRPr="005F01BE">
              <w:rPr>
                <w:rFonts w:ascii="Arial" w:hAnsi="Arial" w:cs="Arial"/>
                <w:color w:val="000000" w:themeColor="text1"/>
                <w:sz w:val="24"/>
                <w:szCs w:val="24"/>
              </w:rPr>
              <w:lastRenderedPageBreak/>
              <w:t>Grey Literature</w:t>
            </w:r>
          </w:p>
          <w:p w14:paraId="05A66C34" w14:textId="77777777" w:rsidR="005F01BE" w:rsidRPr="005F01BE" w:rsidRDefault="005F01BE" w:rsidP="005F01BE">
            <w:pPr>
              <w:rPr>
                <w:rFonts w:ascii="Arial" w:hAnsi="Arial" w:cs="Arial"/>
                <w:sz w:val="24"/>
                <w:szCs w:val="24"/>
              </w:rPr>
            </w:pPr>
          </w:p>
        </w:tc>
        <w:tc>
          <w:tcPr>
            <w:tcW w:w="13325" w:type="dxa"/>
          </w:tcPr>
          <w:p w14:paraId="1248D41E" w14:textId="77777777" w:rsidR="005F01BE" w:rsidRPr="005F01BE" w:rsidRDefault="005F01BE" w:rsidP="005F01BE">
            <w:pPr>
              <w:rPr>
                <w:color w:val="000000" w:themeColor="text1"/>
                <w:sz w:val="24"/>
                <w:szCs w:val="24"/>
              </w:rPr>
            </w:pPr>
            <w:r w:rsidRPr="005F01BE">
              <w:rPr>
                <w:rFonts w:ascii="Arial" w:hAnsi="Arial" w:cs="Arial"/>
                <w:color w:val="000000" w:themeColor="text1"/>
                <w:sz w:val="24"/>
                <w:szCs w:val="24"/>
              </w:rPr>
              <w:t>“Manifold document types produced on all levels of government, academics, business and industry in print and electronic formats that are protected by intellectual property rights, of sufficient quality to be collected and preserved by library holdings or institutional repositories, but not controlled by commercial publishers i.e., where publishing is not the primary activity of the producing body” (Prague definition, 2010)</w:t>
            </w:r>
          </w:p>
          <w:p w14:paraId="5C91C322" w14:textId="77777777" w:rsidR="005F01BE" w:rsidRPr="005F01BE" w:rsidRDefault="005F01BE" w:rsidP="005F01BE">
            <w:pPr>
              <w:rPr>
                <w:sz w:val="24"/>
                <w:szCs w:val="24"/>
              </w:rPr>
            </w:pPr>
          </w:p>
        </w:tc>
      </w:tr>
      <w:tr w:rsidR="005F01BE" w:rsidRPr="005F01BE" w14:paraId="278BB59D" w14:textId="77777777" w:rsidTr="005F01BE">
        <w:tc>
          <w:tcPr>
            <w:tcW w:w="1242" w:type="dxa"/>
          </w:tcPr>
          <w:p w14:paraId="4B479DBA" w14:textId="77777777" w:rsidR="005F01BE" w:rsidRPr="005F01BE" w:rsidRDefault="005F01BE" w:rsidP="005F01BE">
            <w:pPr>
              <w:rPr>
                <w:rFonts w:ascii="Arial" w:hAnsi="Arial" w:cs="Arial"/>
                <w:color w:val="000000" w:themeColor="text1"/>
                <w:sz w:val="24"/>
                <w:szCs w:val="24"/>
              </w:rPr>
            </w:pPr>
            <w:r w:rsidRPr="005F01BE">
              <w:rPr>
                <w:rFonts w:ascii="Arial" w:hAnsi="Arial" w:cs="Arial"/>
                <w:color w:val="000000" w:themeColor="text1"/>
                <w:sz w:val="24"/>
                <w:szCs w:val="24"/>
              </w:rPr>
              <w:t>Evidence Summary/ Synthesis</w:t>
            </w:r>
          </w:p>
          <w:p w14:paraId="6327ABE2" w14:textId="77777777" w:rsidR="005F01BE" w:rsidRPr="005F01BE" w:rsidRDefault="005F01BE" w:rsidP="005F01BE">
            <w:pPr>
              <w:rPr>
                <w:rFonts w:ascii="Arial" w:hAnsi="Arial" w:cs="Arial"/>
                <w:sz w:val="24"/>
                <w:szCs w:val="24"/>
              </w:rPr>
            </w:pPr>
          </w:p>
        </w:tc>
        <w:tc>
          <w:tcPr>
            <w:tcW w:w="13325" w:type="dxa"/>
          </w:tcPr>
          <w:p w14:paraId="1FBDBC1F" w14:textId="77777777" w:rsidR="005F01BE" w:rsidRPr="005F01BE" w:rsidRDefault="005F01BE" w:rsidP="005F01BE">
            <w:pPr>
              <w:rPr>
                <w:color w:val="000000" w:themeColor="text1"/>
                <w:sz w:val="24"/>
                <w:szCs w:val="24"/>
              </w:rPr>
            </w:pPr>
            <w:r w:rsidRPr="005F01BE">
              <w:rPr>
                <w:rFonts w:ascii="Arial" w:hAnsi="Arial" w:cs="Arial"/>
                <w:color w:val="000000" w:themeColor="text1"/>
                <w:sz w:val="24"/>
                <w:szCs w:val="24"/>
              </w:rPr>
              <w:t>The results of a literature search presented as a summarised/ synthesised report. This may pull out key themes or highlight must-read pieces of evidence.</w:t>
            </w:r>
          </w:p>
          <w:p w14:paraId="03F9F72A" w14:textId="77777777" w:rsidR="005F01BE" w:rsidRPr="005F01BE" w:rsidRDefault="005F01BE" w:rsidP="005F01BE">
            <w:pPr>
              <w:rPr>
                <w:sz w:val="24"/>
                <w:szCs w:val="24"/>
              </w:rPr>
            </w:pPr>
          </w:p>
        </w:tc>
      </w:tr>
      <w:tr w:rsidR="005F01BE" w:rsidRPr="005F01BE" w14:paraId="7591811E" w14:textId="77777777" w:rsidTr="005F01BE">
        <w:tc>
          <w:tcPr>
            <w:tcW w:w="1242" w:type="dxa"/>
          </w:tcPr>
          <w:p w14:paraId="4C32DFD1" w14:textId="77777777" w:rsidR="005F01BE" w:rsidRPr="005F01BE" w:rsidRDefault="005F01BE" w:rsidP="005F01BE">
            <w:pPr>
              <w:rPr>
                <w:rFonts w:ascii="Arial" w:hAnsi="Arial" w:cs="Arial"/>
                <w:color w:val="000000" w:themeColor="text1"/>
                <w:sz w:val="24"/>
                <w:szCs w:val="24"/>
              </w:rPr>
            </w:pPr>
            <w:r w:rsidRPr="005F01BE">
              <w:rPr>
                <w:rFonts w:ascii="Arial" w:hAnsi="Arial" w:cs="Arial"/>
                <w:color w:val="000000" w:themeColor="text1"/>
                <w:sz w:val="24"/>
                <w:szCs w:val="24"/>
              </w:rPr>
              <w:t>Current Awareness/ Horizon Scanning</w:t>
            </w:r>
          </w:p>
          <w:p w14:paraId="35C31A15" w14:textId="77777777" w:rsidR="005F01BE" w:rsidRPr="005F01BE" w:rsidRDefault="005F01BE" w:rsidP="005F01BE">
            <w:pPr>
              <w:rPr>
                <w:rFonts w:ascii="Arial" w:hAnsi="Arial" w:cs="Arial"/>
                <w:sz w:val="24"/>
                <w:szCs w:val="24"/>
              </w:rPr>
            </w:pPr>
          </w:p>
        </w:tc>
        <w:tc>
          <w:tcPr>
            <w:tcW w:w="13325" w:type="dxa"/>
          </w:tcPr>
          <w:p w14:paraId="2566DCAF" w14:textId="77777777" w:rsidR="005F01BE" w:rsidRPr="005F01BE" w:rsidRDefault="005F01BE" w:rsidP="005F01BE">
            <w:pPr>
              <w:rPr>
                <w:color w:val="000000" w:themeColor="text1"/>
                <w:sz w:val="24"/>
                <w:szCs w:val="24"/>
              </w:rPr>
            </w:pPr>
            <w:r w:rsidRPr="005F01BE">
              <w:rPr>
                <w:rFonts w:ascii="Arial" w:hAnsi="Arial" w:cs="Arial"/>
                <w:color w:val="000000" w:themeColor="text1"/>
                <w:sz w:val="24"/>
                <w:szCs w:val="24"/>
              </w:rPr>
              <w:t>The distribution of information about the latest news, publications and research to subscribers.</w:t>
            </w:r>
          </w:p>
          <w:p w14:paraId="18CC6D80" w14:textId="77777777" w:rsidR="005F01BE" w:rsidRPr="005F01BE" w:rsidRDefault="005F01BE" w:rsidP="005F01BE">
            <w:pPr>
              <w:rPr>
                <w:sz w:val="24"/>
                <w:szCs w:val="24"/>
              </w:rPr>
            </w:pPr>
          </w:p>
        </w:tc>
      </w:tr>
    </w:tbl>
    <w:p w14:paraId="697D0A3E" w14:textId="77777777" w:rsidR="005F01BE" w:rsidRDefault="005F01BE"/>
    <w:sectPr w:rsidR="005F01BE" w:rsidSect="005F01B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A7EA" w14:textId="77777777" w:rsidR="00D62896" w:rsidRDefault="00D62896" w:rsidP="005F01BE">
      <w:pPr>
        <w:spacing w:after="0" w:line="240" w:lineRule="auto"/>
      </w:pPr>
      <w:r>
        <w:separator/>
      </w:r>
    </w:p>
  </w:endnote>
  <w:endnote w:type="continuationSeparator" w:id="0">
    <w:p w14:paraId="46E8F900" w14:textId="77777777" w:rsidR="00D62896" w:rsidRDefault="00D62896" w:rsidP="005F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8FFCB" w14:textId="77777777" w:rsidR="00D62896" w:rsidRDefault="00D62896" w:rsidP="005F01BE">
      <w:pPr>
        <w:spacing w:after="0" w:line="240" w:lineRule="auto"/>
      </w:pPr>
      <w:r>
        <w:separator/>
      </w:r>
    </w:p>
  </w:footnote>
  <w:footnote w:type="continuationSeparator" w:id="0">
    <w:p w14:paraId="046A87B2" w14:textId="77777777" w:rsidR="00D62896" w:rsidRDefault="00D62896" w:rsidP="005F01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BE"/>
    <w:rsid w:val="00047695"/>
    <w:rsid w:val="002C0020"/>
    <w:rsid w:val="004F72E6"/>
    <w:rsid w:val="005F01BE"/>
    <w:rsid w:val="00D3089D"/>
    <w:rsid w:val="00D62896"/>
    <w:rsid w:val="00DA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E8B0"/>
  <w15:chartTrackingRefBased/>
  <w15:docId w15:val="{5587B465-A8AB-49F9-AFEF-C355CBC9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1BE"/>
  </w:style>
  <w:style w:type="paragraph" w:styleId="Footer">
    <w:name w:val="footer"/>
    <w:basedOn w:val="Normal"/>
    <w:link w:val="FooterChar"/>
    <w:uiPriority w:val="99"/>
    <w:unhideWhenUsed/>
    <w:rsid w:val="005F0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8C1A9EFCC874AAC717F892D4BD4EE" ma:contentTypeVersion="5" ma:contentTypeDescription="Create a new document." ma:contentTypeScope="" ma:versionID="5159f363e650fd84b3b405d1e104b31f">
  <xsd:schema xmlns:xsd="http://www.w3.org/2001/XMLSchema" xmlns:xs="http://www.w3.org/2001/XMLSchema" xmlns:p="http://schemas.microsoft.com/office/2006/metadata/properties" xmlns:ns2="1e73ff58-e750-488a-87e7-5de6832e8b5e" targetNamespace="http://schemas.microsoft.com/office/2006/metadata/properties" ma:root="true" ma:fieldsID="88b753e5e2e42f795a55bdc7459567c8" ns2:_="">
    <xsd:import namespace="1e73ff58-e750-488a-87e7-5de6832e8b5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3ff58-e750-488a-87e7-5de6832e8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E96E5-B70D-42F4-B018-0B172EE2C681}">
  <ds:schemaRefs>
    <ds:schemaRef ds:uri="http://schemas.microsoft.com/sharepoint/v3/contenttype/forms"/>
  </ds:schemaRefs>
</ds:datastoreItem>
</file>

<file path=customXml/itemProps2.xml><?xml version="1.0" encoding="utf-8"?>
<ds:datastoreItem xmlns:ds="http://schemas.openxmlformats.org/officeDocument/2006/customXml" ds:itemID="{9706BBE4-8580-48ED-A899-76349CC4D0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E7925-7146-49FD-925C-5665855786D3}"/>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Nicholas</dc:creator>
  <cp:keywords/>
  <dc:description/>
  <cp:lastModifiedBy>Katie Nicholas</cp:lastModifiedBy>
  <cp:revision>2</cp:revision>
  <cp:lastPrinted>2019-02-13T15:24:00Z</cp:lastPrinted>
  <dcterms:created xsi:type="dcterms:W3CDTF">2019-09-11T13:18:00Z</dcterms:created>
  <dcterms:modified xsi:type="dcterms:W3CDTF">2019-09-11T13:18:00Z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0x01010012A8C1A9EFCC874AAC717F892D4BD4EE</vt:lpwstr>
  </property>
  <property fmtid="{D5CDD505-2E9C-101B-9397-08002B2CF9AE}" pid="3" name="AuthorIds_UIVersion_512">
    <vt:lpwstr>946</vt:lpwstr>
  </property>
  <property fmtid="{D5CDD505-2E9C-101B-9397-08002B2CF9AE}" pid="4" name="Order">
    <vt:r8>4352400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