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05AB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headerReference w:type="default" r:id="rId9"/>
          <w:footerReference w:type="default" r:id="rId10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085359E0" w14:textId="6F6A28AE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F850CC">
        <w:rPr>
          <w:b/>
          <w:sz w:val="22"/>
          <w:szCs w:val="22"/>
          <w:lang w:val="en-GB" w:bidi="dv-MV"/>
        </w:rPr>
        <w:t>Cheshire and Merseyside Librarians Group</w:t>
      </w:r>
    </w:p>
    <w:p w14:paraId="00AB974F" w14:textId="0209B8EF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Held on</w:t>
      </w:r>
      <w:r w:rsidR="00F3670E">
        <w:rPr>
          <w:b/>
          <w:sz w:val="22"/>
          <w:szCs w:val="22"/>
          <w:lang w:val="en-GB" w:bidi="dv-MV"/>
        </w:rPr>
        <w:t xml:space="preserve"> </w:t>
      </w:r>
      <w:r w:rsidR="00CB10C7">
        <w:rPr>
          <w:b/>
          <w:sz w:val="22"/>
          <w:szCs w:val="22"/>
          <w:lang w:val="en-GB" w:bidi="dv-MV"/>
        </w:rPr>
        <w:t>9</w:t>
      </w:r>
      <w:r w:rsidR="00CB10C7" w:rsidRPr="00CB10C7">
        <w:rPr>
          <w:b/>
          <w:sz w:val="22"/>
          <w:szCs w:val="22"/>
          <w:vertAlign w:val="superscript"/>
          <w:lang w:val="en-GB" w:bidi="dv-MV"/>
        </w:rPr>
        <w:t>th</w:t>
      </w:r>
      <w:r w:rsidR="00CB10C7">
        <w:rPr>
          <w:b/>
          <w:sz w:val="22"/>
          <w:szCs w:val="22"/>
          <w:lang w:val="en-GB" w:bidi="dv-MV"/>
        </w:rPr>
        <w:t xml:space="preserve"> May</w:t>
      </w:r>
      <w:r w:rsidR="00F850CC">
        <w:rPr>
          <w:b/>
          <w:sz w:val="22"/>
          <w:szCs w:val="22"/>
          <w:lang w:val="en-GB" w:bidi="dv-MV"/>
        </w:rPr>
        <w:t xml:space="preserve"> </w:t>
      </w:r>
      <w:r>
        <w:rPr>
          <w:b/>
          <w:sz w:val="22"/>
          <w:szCs w:val="22"/>
          <w:lang w:val="en-GB" w:bidi="dv-MV"/>
        </w:rPr>
        <w:t xml:space="preserve">at </w:t>
      </w:r>
      <w:r w:rsidR="00F850CC">
        <w:rPr>
          <w:b/>
          <w:sz w:val="22"/>
          <w:szCs w:val="22"/>
          <w:lang w:val="en-GB" w:bidi="dv-MV"/>
        </w:rPr>
        <w:t>10am</w:t>
      </w:r>
    </w:p>
    <w:p w14:paraId="51D85643" w14:textId="6710239E" w:rsidR="0018130B" w:rsidRDefault="00F850CC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MS Teams</w:t>
      </w:r>
    </w:p>
    <w:p w14:paraId="73723AC1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</w:pPr>
    </w:p>
    <w:p w14:paraId="0044F16F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  <w:sectPr w:rsidR="0018130B">
          <w:headerReference w:type="default" r:id="rId11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749D8" w14:paraId="5DF91095" w14:textId="77777777">
        <w:tc>
          <w:tcPr>
            <w:tcW w:w="2235" w:type="dxa"/>
          </w:tcPr>
          <w:p w14:paraId="6FEED16A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277D026B" w14:textId="77777777" w:rsidR="00F6782F" w:rsidRDefault="00F6782F" w:rsidP="00F6782F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Amanda Balaam (AB)– Mersey Care</w:t>
            </w:r>
          </w:p>
          <w:p w14:paraId="01D28111" w14:textId="77777777" w:rsidR="00F6782F" w:rsidRDefault="00F6782F" w:rsidP="00F6782F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Adam Ballinger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(AB)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03AE1384" w14:textId="77777777" w:rsidR="00F6782F" w:rsidRPr="001B3608" w:rsidRDefault="00F6782F" w:rsidP="00F6782F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Graham Breckon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(GB)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482F541F" w14:textId="77777777" w:rsidR="00F6782F" w:rsidRDefault="00F6782F" w:rsidP="00F6782F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Victoria Ferri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(VF) 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University Hospitals</w:t>
            </w:r>
          </w:p>
          <w:p w14:paraId="5ABAF754" w14:textId="77777777" w:rsidR="00F6782F" w:rsidRDefault="00F6782F" w:rsidP="00F6782F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John Gale (JG) – Mid Cheshire </w:t>
            </w:r>
          </w:p>
          <w:p w14:paraId="51AF2669" w14:textId="77777777" w:rsidR="00F6782F" w:rsidRDefault="00F6782F" w:rsidP="00F6782F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 xml:space="preserve">Natalie Hall (NH) – </w:t>
            </w:r>
            <w:proofErr w:type="spellStart"/>
            <w:r>
              <w:rPr>
                <w:rFonts w:cs="Arial"/>
                <w:sz w:val="22"/>
                <w:szCs w:val="22"/>
                <w:lang w:val="en-GB" w:bidi="dv-MV"/>
              </w:rPr>
              <w:t>Alderhey</w:t>
            </w:r>
            <w:proofErr w:type="spellEnd"/>
          </w:p>
          <w:p w14:paraId="47615C44" w14:textId="77777777" w:rsidR="00F6782F" w:rsidRDefault="00F6782F" w:rsidP="00F6782F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Emily Hill (EH) – Mid Cheshire</w:t>
            </w:r>
          </w:p>
          <w:p w14:paraId="7D1D7989" w14:textId="77777777" w:rsidR="00F6782F" w:rsidRDefault="00F6782F" w:rsidP="00F6782F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Naomi Majek (NM) - </w:t>
            </w:r>
            <w:r w:rsidRPr="009639C7">
              <w:rPr>
                <w:rFonts w:eastAsia="Calibri" w:cs="Arial"/>
                <w:color w:val="000000" w:themeColor="text1"/>
                <w:sz w:val="22"/>
                <w:szCs w:val="22"/>
              </w:rPr>
              <w:t>Stockport NHS Foundation Trust</w:t>
            </w:r>
          </w:p>
          <w:p w14:paraId="6ECC7EFE" w14:textId="77777777" w:rsidR="00F6782F" w:rsidRDefault="00F6782F" w:rsidP="00F6782F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 xml:space="preserve">Margaret </w:t>
            </w:r>
            <w:proofErr w:type="spellStart"/>
            <w:r>
              <w:rPr>
                <w:rFonts w:cs="Arial"/>
                <w:sz w:val="22"/>
                <w:szCs w:val="22"/>
                <w:lang w:val="en-GB" w:bidi="dv-MV"/>
              </w:rPr>
              <w:t>O’Mahony</w:t>
            </w:r>
            <w:proofErr w:type="spellEnd"/>
            <w:r>
              <w:rPr>
                <w:rFonts w:cs="Arial"/>
                <w:sz w:val="22"/>
                <w:szCs w:val="22"/>
                <w:lang w:val="en-GB" w:bidi="dv-MV"/>
              </w:rPr>
              <w:t xml:space="preserve"> – Mersey &amp; West Lancs</w:t>
            </w:r>
          </w:p>
          <w:p w14:paraId="3630CACA" w14:textId="77777777" w:rsidR="00F6782F" w:rsidRPr="00443833" w:rsidRDefault="00F6782F" w:rsidP="00F6782F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Tracy Owen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(TO)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Mersey Care</w:t>
            </w:r>
          </w:p>
          <w:p w14:paraId="08E06C3F" w14:textId="77777777" w:rsidR="00F6782F" w:rsidRDefault="00F6782F" w:rsidP="00F6782F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Yvonne Stubbington – Mid Mersey</w:t>
            </w:r>
          </w:p>
          <w:p w14:paraId="37E4C226" w14:textId="497EE01E" w:rsidR="00D33E65" w:rsidRPr="00F6782F" w:rsidRDefault="00F6782F" w:rsidP="00F6782F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Gemma Wright (GW) – Liverpool John Moore’s</w:t>
            </w:r>
          </w:p>
        </w:tc>
      </w:tr>
      <w:tr w:rsidR="00E749D8" w14:paraId="7FD2A5D1" w14:textId="77777777" w:rsidTr="005B1D61">
        <w:trPr>
          <w:trHeight w:val="1667"/>
        </w:trPr>
        <w:tc>
          <w:tcPr>
            <w:tcW w:w="2235" w:type="dxa"/>
          </w:tcPr>
          <w:p w14:paraId="38C94064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1BB8138C" w14:textId="57226B60" w:rsidR="004B0358" w:rsidRPr="00D11456" w:rsidRDefault="00D11456" w:rsidP="00D11456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 xml:space="preserve">Fariba Bannerman – Edge Hill;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Mary Barden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Stockport &amp; Tameside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Carolyn Benny – Liverpool John Moores;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Suzanne Ford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– St Helens &amp; Knowsley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;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Maureen Horrigan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Heart and Chest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Caitlynne Lancaster – Wirral University Teaching Hospital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; Razia Nazir – Bridgewater Community; Susan Smith – Mid Cheshire;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Debbie Spencer – University of Chester;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Alison Thornley – East Cheshire NHS Trust; Anne Williams – University of Chester;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Gil Young – NHS England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. </w:t>
            </w:r>
          </w:p>
        </w:tc>
      </w:tr>
    </w:tbl>
    <w:p w14:paraId="4F303976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E749D8" w14:paraId="5591186E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BBCDF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E97D71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7E4E5D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E749D8" w14:paraId="2056A51D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A631B36" w14:textId="3D1F59C8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717CC00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7E5E17A9" w14:textId="77777777" w:rsidR="00F850CC" w:rsidRDefault="00F850C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1E5FFA9B" w14:textId="6C4742FA" w:rsidR="0018130B" w:rsidRDefault="00D51C5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Need to review and update notes on website</w:t>
            </w:r>
            <w:r w:rsidR="00CA4020">
              <w:rPr>
                <w:sz w:val="22"/>
                <w:szCs w:val="22"/>
                <w:lang w:val="en-GB" w:bidi="dv-MV"/>
              </w:rPr>
              <w:t>.</w:t>
            </w:r>
          </w:p>
          <w:p w14:paraId="36F9C643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B42C67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37BCE7" w14:textId="442F7924" w:rsidR="00D51C55" w:rsidRDefault="00D51C5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SS/TO</w:t>
            </w:r>
          </w:p>
        </w:tc>
      </w:tr>
      <w:tr w:rsidR="00E749D8" w14:paraId="29EFA2D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709100B" w14:textId="76C42E29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71B94CE9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379472D8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78573BD8" w14:textId="6817D38E" w:rsidR="00F850CC" w:rsidRPr="00F850CC" w:rsidRDefault="00D51C55" w:rsidP="00F850CC">
            <w:pPr>
              <w:pStyle w:val="Header"/>
              <w:ind w:left="34"/>
              <w:rPr>
                <w:b/>
                <w:sz w:val="14"/>
                <w:szCs w:val="14"/>
                <w:lang w:val="en-GB" w:bidi="dv-MV"/>
              </w:rPr>
            </w:pPr>
            <w:r>
              <w:rPr>
                <w:color w:val="000000"/>
                <w:sz w:val="22"/>
                <w:szCs w:val="22"/>
              </w:rPr>
              <w:t>N/B</w:t>
            </w:r>
          </w:p>
          <w:p w14:paraId="6CC87B75" w14:textId="77777777" w:rsidR="0018130B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85AE45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235183C" w14:textId="751BCCEB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277F05" w14:paraId="550341F6" w14:textId="77777777" w:rsidTr="00761495">
        <w:trPr>
          <w:trHeight w:val="5418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94610C7" w14:textId="5F2BD94C" w:rsidR="00277F05" w:rsidRDefault="00277F05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3DB309A1" w14:textId="5F578523" w:rsidR="007B2E1A" w:rsidRDefault="0037097A" w:rsidP="009F7485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Library Induction</w:t>
            </w:r>
          </w:p>
          <w:p w14:paraId="75A7D8E8" w14:textId="078CD7DB" w:rsidR="00D53A5E" w:rsidRPr="00D53A5E" w:rsidRDefault="00284D63" w:rsidP="00D53A5E">
            <w:pPr>
              <w:pStyle w:val="Header"/>
              <w:ind w:left="34"/>
              <w:rPr>
                <w:i/>
                <w:iCs/>
                <w:sz w:val="22"/>
                <w:szCs w:val="22"/>
                <w:lang w:val="en-GB" w:bidi="dv-MV"/>
              </w:rPr>
            </w:pPr>
            <w:r w:rsidRPr="00D53A5E">
              <w:rPr>
                <w:i/>
                <w:iCs/>
                <w:sz w:val="22"/>
                <w:szCs w:val="22"/>
                <w:lang w:val="en-GB" w:bidi="dv-MV"/>
              </w:rPr>
              <w:t>What inductions do you offer, i.e. for whom?</w:t>
            </w:r>
            <w:r w:rsidR="00D53A5E" w:rsidRPr="00D53A5E">
              <w:rPr>
                <w:i/>
                <w:iCs/>
                <w:sz w:val="22"/>
                <w:szCs w:val="22"/>
                <w:lang w:val="en-GB" w:bidi="dv-MV"/>
              </w:rPr>
              <w:t xml:space="preserve"> What format do they take?</w:t>
            </w:r>
          </w:p>
          <w:p w14:paraId="3601A77F" w14:textId="40AF14C1" w:rsidR="0023496C" w:rsidRDefault="006D2B39" w:rsidP="00284D63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GB</w:t>
            </w:r>
            <w:r w:rsidR="00BE1417">
              <w:rPr>
                <w:sz w:val="22"/>
                <w:szCs w:val="22"/>
                <w:lang w:val="en-GB" w:bidi="dv-MV"/>
              </w:rPr>
              <w:t>/AB</w:t>
            </w:r>
            <w:r w:rsidR="00843508">
              <w:rPr>
                <w:sz w:val="22"/>
                <w:szCs w:val="22"/>
                <w:lang w:val="en-GB" w:bidi="dv-MV"/>
              </w:rPr>
              <w:t xml:space="preserve"> (Countess of Chester)</w:t>
            </w:r>
            <w:r w:rsidR="00BE1417">
              <w:rPr>
                <w:sz w:val="22"/>
                <w:szCs w:val="22"/>
                <w:lang w:val="en-GB" w:bidi="dv-MV"/>
              </w:rPr>
              <w:t xml:space="preserve"> </w:t>
            </w:r>
            <w:r w:rsidR="009E0D11">
              <w:rPr>
                <w:sz w:val="22"/>
                <w:szCs w:val="22"/>
                <w:lang w:val="en-GB" w:bidi="dv-MV"/>
              </w:rPr>
              <w:t>–</w:t>
            </w:r>
            <w:r w:rsidR="00BE1417">
              <w:rPr>
                <w:sz w:val="22"/>
                <w:szCs w:val="22"/>
                <w:lang w:val="en-GB" w:bidi="dv-MV"/>
              </w:rPr>
              <w:t xml:space="preserve"> </w:t>
            </w:r>
            <w:r w:rsidR="009E0D11">
              <w:rPr>
                <w:sz w:val="22"/>
                <w:szCs w:val="22"/>
                <w:lang w:val="en-GB" w:bidi="dv-MV"/>
              </w:rPr>
              <w:t>Included in welcome event</w:t>
            </w:r>
            <w:r w:rsidR="00CE1A90">
              <w:rPr>
                <w:sz w:val="22"/>
                <w:szCs w:val="22"/>
                <w:lang w:val="en-GB" w:bidi="dv-MV"/>
              </w:rPr>
              <w:t xml:space="preserve"> for clinical and non-clinical staff</w:t>
            </w:r>
            <w:r w:rsidR="00BE7B64">
              <w:rPr>
                <w:sz w:val="22"/>
                <w:szCs w:val="22"/>
                <w:lang w:val="en-GB" w:bidi="dv-MV"/>
              </w:rPr>
              <w:t xml:space="preserve"> </w:t>
            </w:r>
            <w:r w:rsidR="009C4E30">
              <w:rPr>
                <w:sz w:val="22"/>
                <w:szCs w:val="22"/>
                <w:lang w:val="en-GB" w:bidi="dv-MV"/>
              </w:rPr>
              <w:t xml:space="preserve">to advertise the library collection and </w:t>
            </w:r>
            <w:proofErr w:type="spellStart"/>
            <w:r w:rsidR="009C4E30">
              <w:rPr>
                <w:sz w:val="22"/>
                <w:szCs w:val="22"/>
                <w:lang w:val="en-GB" w:bidi="dv-MV"/>
              </w:rPr>
              <w:t>OpenAthens</w:t>
            </w:r>
            <w:proofErr w:type="spellEnd"/>
            <w:r w:rsidR="00B77698">
              <w:rPr>
                <w:sz w:val="22"/>
                <w:szCs w:val="22"/>
                <w:lang w:val="en-GB" w:bidi="dv-MV"/>
              </w:rPr>
              <w:t xml:space="preserve">. Students </w:t>
            </w:r>
            <w:r w:rsidR="0023496C">
              <w:rPr>
                <w:sz w:val="22"/>
                <w:szCs w:val="22"/>
                <w:lang w:val="en-GB" w:bidi="dv-MV"/>
              </w:rPr>
              <w:t>visit after.</w:t>
            </w:r>
          </w:p>
          <w:p w14:paraId="7431EF38" w14:textId="0ABAE969" w:rsidR="00072525" w:rsidRDefault="0081755B" w:rsidP="00284D63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TO</w:t>
            </w:r>
            <w:r w:rsidR="00843508">
              <w:rPr>
                <w:sz w:val="22"/>
                <w:szCs w:val="22"/>
                <w:lang w:val="en-GB" w:bidi="dv-MV"/>
              </w:rPr>
              <w:t>/AB</w:t>
            </w:r>
            <w:r w:rsidR="00B77698">
              <w:rPr>
                <w:sz w:val="22"/>
                <w:szCs w:val="22"/>
                <w:lang w:val="en-GB" w:bidi="dv-MV"/>
              </w:rPr>
              <w:t xml:space="preserve"> </w:t>
            </w:r>
            <w:r w:rsidR="00FE5FA6">
              <w:rPr>
                <w:sz w:val="22"/>
                <w:szCs w:val="22"/>
                <w:lang w:val="en-GB" w:bidi="dv-MV"/>
              </w:rPr>
              <w:t>–</w:t>
            </w:r>
            <w:r w:rsidR="00843508">
              <w:rPr>
                <w:sz w:val="22"/>
                <w:szCs w:val="22"/>
                <w:lang w:val="en-GB" w:bidi="dv-MV"/>
              </w:rPr>
              <w:t xml:space="preserve"> </w:t>
            </w:r>
            <w:r w:rsidR="00FE5FA6">
              <w:rPr>
                <w:sz w:val="22"/>
                <w:szCs w:val="22"/>
                <w:lang w:val="en-GB" w:bidi="dv-MV"/>
              </w:rPr>
              <w:t>P</w:t>
            </w:r>
            <w:r w:rsidR="00C0259B">
              <w:rPr>
                <w:sz w:val="22"/>
                <w:szCs w:val="22"/>
                <w:lang w:val="en-GB" w:bidi="dv-MV"/>
              </w:rPr>
              <w:t xml:space="preserve">owerPoint slide on the corporate induction online, </w:t>
            </w:r>
            <w:r w:rsidR="00AB46DE">
              <w:rPr>
                <w:sz w:val="22"/>
                <w:szCs w:val="22"/>
                <w:lang w:val="en-GB" w:bidi="dv-MV"/>
              </w:rPr>
              <w:t xml:space="preserve">as well as attending secure </w:t>
            </w:r>
            <w:r w:rsidR="00722265">
              <w:rPr>
                <w:sz w:val="22"/>
                <w:szCs w:val="22"/>
                <w:lang w:val="en-GB" w:bidi="dv-MV"/>
              </w:rPr>
              <w:t xml:space="preserve">care, mental health, junior doctor and preceptorship </w:t>
            </w:r>
            <w:r w:rsidR="00BB579B">
              <w:rPr>
                <w:sz w:val="22"/>
                <w:szCs w:val="22"/>
                <w:lang w:val="en-GB" w:bidi="dv-MV"/>
              </w:rPr>
              <w:t>inductions.</w:t>
            </w:r>
            <w:r w:rsidR="000A737D">
              <w:rPr>
                <w:sz w:val="22"/>
                <w:szCs w:val="22"/>
                <w:lang w:val="en-GB" w:bidi="dv-MV"/>
              </w:rPr>
              <w:t xml:space="preserve"> Registration forms are taken to encourage people to sign up for </w:t>
            </w:r>
            <w:r w:rsidR="00F72B3A">
              <w:rPr>
                <w:sz w:val="22"/>
                <w:szCs w:val="22"/>
                <w:lang w:val="en-GB" w:bidi="dv-MV"/>
              </w:rPr>
              <w:t>library services.</w:t>
            </w:r>
          </w:p>
          <w:p w14:paraId="70F226D1" w14:textId="566D9E06" w:rsidR="00F72B3A" w:rsidRDefault="00F72B3A" w:rsidP="00284D63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VF </w:t>
            </w:r>
            <w:r w:rsidR="00725939">
              <w:rPr>
                <w:sz w:val="22"/>
                <w:szCs w:val="22"/>
                <w:lang w:val="en-GB" w:bidi="dv-MV"/>
              </w:rPr>
              <w:t>–</w:t>
            </w:r>
            <w:r>
              <w:rPr>
                <w:sz w:val="22"/>
                <w:szCs w:val="22"/>
                <w:lang w:val="en-GB" w:bidi="dv-MV"/>
              </w:rPr>
              <w:t xml:space="preserve"> </w:t>
            </w:r>
            <w:r w:rsidR="00725939">
              <w:rPr>
                <w:sz w:val="22"/>
                <w:szCs w:val="22"/>
                <w:lang w:val="en-GB" w:bidi="dv-MV"/>
              </w:rPr>
              <w:t xml:space="preserve">Online resources instead of group inductions, </w:t>
            </w:r>
            <w:r w:rsidR="00AD5F5C">
              <w:rPr>
                <w:sz w:val="22"/>
                <w:szCs w:val="22"/>
                <w:lang w:val="en-GB" w:bidi="dv-MV"/>
              </w:rPr>
              <w:t xml:space="preserve">but </w:t>
            </w:r>
            <w:r w:rsidR="00473A29">
              <w:rPr>
                <w:sz w:val="22"/>
                <w:szCs w:val="22"/>
                <w:lang w:val="en-GB" w:bidi="dv-MV"/>
              </w:rPr>
              <w:t xml:space="preserve">new </w:t>
            </w:r>
            <w:r w:rsidR="00E6495B">
              <w:rPr>
                <w:sz w:val="22"/>
                <w:szCs w:val="22"/>
                <w:lang w:val="en-GB" w:bidi="dv-MV"/>
              </w:rPr>
              <w:t>HCAs</w:t>
            </w:r>
            <w:r w:rsidR="0009123E">
              <w:rPr>
                <w:sz w:val="22"/>
                <w:szCs w:val="22"/>
                <w:lang w:val="en-GB" w:bidi="dv-MV"/>
              </w:rPr>
              <w:t xml:space="preserve"> that join </w:t>
            </w:r>
            <w:r w:rsidR="00F4463F">
              <w:rPr>
                <w:sz w:val="22"/>
                <w:szCs w:val="22"/>
                <w:lang w:val="en-GB" w:bidi="dv-MV"/>
              </w:rPr>
              <w:t>every fortnight</w:t>
            </w:r>
            <w:r w:rsidR="00E6495B">
              <w:rPr>
                <w:sz w:val="22"/>
                <w:szCs w:val="22"/>
                <w:lang w:val="en-GB" w:bidi="dv-MV"/>
              </w:rPr>
              <w:t xml:space="preserve"> are </w:t>
            </w:r>
            <w:r w:rsidR="00B84A2B">
              <w:rPr>
                <w:sz w:val="22"/>
                <w:szCs w:val="22"/>
                <w:lang w:val="en-GB" w:bidi="dv-MV"/>
              </w:rPr>
              <w:t xml:space="preserve">shown the resources such as </w:t>
            </w:r>
            <w:proofErr w:type="spellStart"/>
            <w:r w:rsidR="00B84A2B">
              <w:rPr>
                <w:sz w:val="22"/>
                <w:szCs w:val="22"/>
                <w:lang w:val="en-GB" w:bidi="dv-MV"/>
              </w:rPr>
              <w:t>OpenAthens</w:t>
            </w:r>
            <w:proofErr w:type="spellEnd"/>
            <w:r w:rsidR="00B84A2B">
              <w:rPr>
                <w:sz w:val="22"/>
                <w:szCs w:val="22"/>
                <w:lang w:val="en-GB" w:bidi="dv-MV"/>
              </w:rPr>
              <w:t xml:space="preserve"> and clinicalskills.net. </w:t>
            </w:r>
            <w:r w:rsidR="0009123E">
              <w:rPr>
                <w:sz w:val="22"/>
                <w:szCs w:val="22"/>
                <w:lang w:val="en-GB" w:bidi="dv-MV"/>
              </w:rPr>
              <w:t>This improves attendance from HCAs in the library.</w:t>
            </w:r>
          </w:p>
          <w:p w14:paraId="29A46D0E" w14:textId="73721053" w:rsidR="00473A29" w:rsidRDefault="00473A29" w:rsidP="00284D63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MO</w:t>
            </w:r>
            <w:r w:rsidR="00953634">
              <w:rPr>
                <w:sz w:val="22"/>
                <w:szCs w:val="22"/>
                <w:lang w:val="en-GB" w:bidi="dv-MV"/>
              </w:rPr>
              <w:t xml:space="preserve"> – </w:t>
            </w:r>
            <w:r w:rsidR="00C001F9">
              <w:rPr>
                <w:sz w:val="22"/>
                <w:szCs w:val="22"/>
                <w:lang w:val="en-GB" w:bidi="dv-MV"/>
              </w:rPr>
              <w:t xml:space="preserve">15 min </w:t>
            </w:r>
            <w:r w:rsidR="003D726C">
              <w:rPr>
                <w:sz w:val="22"/>
                <w:szCs w:val="22"/>
                <w:lang w:val="en-GB" w:bidi="dv-MV"/>
              </w:rPr>
              <w:t>presentation for c</w:t>
            </w:r>
            <w:r w:rsidR="00953634">
              <w:rPr>
                <w:sz w:val="22"/>
                <w:szCs w:val="22"/>
                <w:lang w:val="en-GB" w:bidi="dv-MV"/>
              </w:rPr>
              <w:t>linical, junior doctors,</w:t>
            </w:r>
            <w:r w:rsidR="00BB76E1">
              <w:rPr>
                <w:sz w:val="22"/>
                <w:szCs w:val="22"/>
                <w:lang w:val="en-GB" w:bidi="dv-MV"/>
              </w:rPr>
              <w:t xml:space="preserve"> nursing student</w:t>
            </w:r>
            <w:r w:rsidR="00123D1B">
              <w:rPr>
                <w:sz w:val="22"/>
                <w:szCs w:val="22"/>
                <w:lang w:val="en-GB" w:bidi="dv-MV"/>
              </w:rPr>
              <w:t xml:space="preserve">s, </w:t>
            </w:r>
            <w:r w:rsidR="007B576E">
              <w:rPr>
                <w:sz w:val="22"/>
                <w:szCs w:val="22"/>
                <w:lang w:val="en-GB" w:bidi="dv-MV"/>
              </w:rPr>
              <w:t>AHPs</w:t>
            </w:r>
            <w:r w:rsidR="00123D1B">
              <w:rPr>
                <w:sz w:val="22"/>
                <w:szCs w:val="22"/>
                <w:lang w:val="en-GB" w:bidi="dv-MV"/>
              </w:rPr>
              <w:t xml:space="preserve"> and apprentice</w:t>
            </w:r>
            <w:r w:rsidR="007B576E">
              <w:rPr>
                <w:sz w:val="22"/>
                <w:szCs w:val="22"/>
                <w:lang w:val="en-GB" w:bidi="dv-MV"/>
              </w:rPr>
              <w:t xml:space="preserve"> inductions.</w:t>
            </w:r>
            <w:r w:rsidR="00894503">
              <w:rPr>
                <w:sz w:val="22"/>
                <w:szCs w:val="22"/>
                <w:lang w:val="en-GB" w:bidi="dv-MV"/>
              </w:rPr>
              <w:t xml:space="preserve"> </w:t>
            </w:r>
            <w:r w:rsidR="00A84DF3">
              <w:rPr>
                <w:sz w:val="22"/>
                <w:szCs w:val="22"/>
                <w:lang w:val="en-GB" w:bidi="dv-MV"/>
              </w:rPr>
              <w:t xml:space="preserve">Recent merge with YS, so they’re </w:t>
            </w:r>
            <w:r w:rsidR="001107A1">
              <w:rPr>
                <w:sz w:val="22"/>
                <w:szCs w:val="22"/>
                <w:lang w:val="en-GB" w:bidi="dv-MV"/>
              </w:rPr>
              <w:t>considering changing the welcome induction.</w:t>
            </w:r>
          </w:p>
          <w:p w14:paraId="3229D861" w14:textId="77777777" w:rsidR="00335BC1" w:rsidRDefault="001A5890" w:rsidP="0076149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YS</w:t>
            </w:r>
            <w:r w:rsidR="00713311">
              <w:rPr>
                <w:sz w:val="22"/>
                <w:szCs w:val="22"/>
                <w:lang w:val="en-GB" w:bidi="dv-MV"/>
              </w:rPr>
              <w:t xml:space="preserve"> – </w:t>
            </w:r>
            <w:r w:rsidR="008466BA">
              <w:rPr>
                <w:sz w:val="22"/>
                <w:szCs w:val="22"/>
                <w:lang w:val="en-GB" w:bidi="dv-MV"/>
              </w:rPr>
              <w:t>Only preceptorship inductions</w:t>
            </w:r>
            <w:r w:rsidR="00713311">
              <w:rPr>
                <w:sz w:val="22"/>
                <w:szCs w:val="22"/>
                <w:lang w:val="en-GB" w:bidi="dv-MV"/>
              </w:rPr>
              <w:t xml:space="preserve">, but emails are sent out to </w:t>
            </w:r>
            <w:r w:rsidR="004A2AD4">
              <w:rPr>
                <w:sz w:val="22"/>
                <w:szCs w:val="22"/>
                <w:lang w:val="en-GB" w:bidi="dv-MV"/>
              </w:rPr>
              <w:t xml:space="preserve">all </w:t>
            </w:r>
            <w:r w:rsidR="00713311">
              <w:rPr>
                <w:sz w:val="22"/>
                <w:szCs w:val="22"/>
                <w:lang w:val="en-GB" w:bidi="dv-MV"/>
              </w:rPr>
              <w:t>new starter</w:t>
            </w:r>
            <w:r w:rsidR="00403815">
              <w:rPr>
                <w:sz w:val="22"/>
                <w:szCs w:val="22"/>
                <w:lang w:val="en-GB" w:bidi="dv-MV"/>
              </w:rPr>
              <w:t xml:space="preserve">s about the library. </w:t>
            </w:r>
            <w:r w:rsidR="004A2AD4">
              <w:rPr>
                <w:sz w:val="22"/>
                <w:szCs w:val="22"/>
                <w:lang w:val="en-GB" w:bidi="dv-MV"/>
              </w:rPr>
              <w:t>Junior doctors, nursing</w:t>
            </w:r>
            <w:r w:rsidR="005B7948">
              <w:rPr>
                <w:sz w:val="22"/>
                <w:szCs w:val="22"/>
                <w:lang w:val="en-GB" w:bidi="dv-MV"/>
              </w:rPr>
              <w:t xml:space="preserve">, </w:t>
            </w:r>
            <w:r w:rsidR="006708EE">
              <w:rPr>
                <w:sz w:val="22"/>
                <w:szCs w:val="22"/>
                <w:lang w:val="en-GB" w:bidi="dv-MV"/>
              </w:rPr>
              <w:t xml:space="preserve">medical </w:t>
            </w:r>
            <w:r w:rsidR="005B7948">
              <w:rPr>
                <w:sz w:val="22"/>
                <w:szCs w:val="22"/>
                <w:lang w:val="en-GB" w:bidi="dv-MV"/>
              </w:rPr>
              <w:t xml:space="preserve">and </w:t>
            </w:r>
            <w:r w:rsidR="00D83F16">
              <w:rPr>
                <w:sz w:val="22"/>
                <w:szCs w:val="22"/>
                <w:lang w:val="en-GB" w:bidi="dv-MV"/>
              </w:rPr>
              <w:t xml:space="preserve">international </w:t>
            </w:r>
            <w:r w:rsidR="006708EE">
              <w:rPr>
                <w:sz w:val="22"/>
                <w:szCs w:val="22"/>
                <w:lang w:val="en-GB" w:bidi="dv-MV"/>
              </w:rPr>
              <w:t xml:space="preserve">students </w:t>
            </w:r>
            <w:r w:rsidR="005B7948">
              <w:rPr>
                <w:sz w:val="22"/>
                <w:szCs w:val="22"/>
                <w:lang w:val="en-GB" w:bidi="dv-MV"/>
              </w:rPr>
              <w:t>brought over for tours.</w:t>
            </w:r>
            <w:r w:rsidR="00813B21">
              <w:rPr>
                <w:sz w:val="22"/>
                <w:szCs w:val="22"/>
                <w:lang w:val="en-GB" w:bidi="dv-MV"/>
              </w:rPr>
              <w:t xml:space="preserve"> Also </w:t>
            </w:r>
            <w:r w:rsidR="00471C30">
              <w:rPr>
                <w:sz w:val="22"/>
                <w:szCs w:val="22"/>
                <w:lang w:val="en-GB" w:bidi="dv-MV"/>
              </w:rPr>
              <w:t>included as a stall in the lecture theatre</w:t>
            </w:r>
            <w:r w:rsidR="000951B2">
              <w:rPr>
                <w:sz w:val="22"/>
                <w:szCs w:val="22"/>
                <w:lang w:val="en-GB" w:bidi="dv-MV"/>
              </w:rPr>
              <w:t>.</w:t>
            </w:r>
          </w:p>
          <w:p w14:paraId="015BA6DC" w14:textId="2EB83DA6" w:rsidR="00761495" w:rsidRPr="009F7485" w:rsidRDefault="00761495" w:rsidP="0076149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NH – PowerPoint slide in the trust induction, as well as marketplace inductions.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1CEED5" w14:textId="4C55376F" w:rsidR="00277F05" w:rsidRDefault="00277F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2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9F7485" w14:paraId="451453CA" w14:textId="77777777" w:rsidTr="00101FB7">
        <w:trPr>
          <w:trHeight w:val="1408"/>
        </w:trPr>
        <w:tc>
          <w:tcPr>
            <w:tcW w:w="1101" w:type="dxa"/>
            <w:tcBorders>
              <w:right w:val="single" w:sz="4" w:space="0" w:color="auto"/>
            </w:tcBorders>
          </w:tcPr>
          <w:p w14:paraId="10F99E20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172A4152" w14:textId="5BD03D59" w:rsidR="00335BC1" w:rsidRDefault="00335BC1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GW – The university has an induction week for freshers</w:t>
            </w:r>
            <w:r w:rsidR="00D87E63">
              <w:rPr>
                <w:sz w:val="22"/>
                <w:szCs w:val="22"/>
                <w:lang w:val="en-GB" w:bidi="dv-MV"/>
              </w:rPr>
              <w:t xml:space="preserve"> where </w:t>
            </w:r>
            <w:r w:rsidR="00677E06">
              <w:rPr>
                <w:sz w:val="22"/>
                <w:szCs w:val="22"/>
                <w:lang w:val="en-GB" w:bidi="dv-MV"/>
              </w:rPr>
              <w:t>stalls are run</w:t>
            </w:r>
            <w:r>
              <w:rPr>
                <w:sz w:val="22"/>
                <w:szCs w:val="22"/>
                <w:lang w:val="en-GB" w:bidi="dv-MV"/>
              </w:rPr>
              <w:t>. 30 min induction for nurses, midwives and paramedics, and transition induction for people moving up a year.</w:t>
            </w:r>
            <w:r w:rsidR="00FA5955">
              <w:rPr>
                <w:sz w:val="22"/>
                <w:szCs w:val="22"/>
                <w:lang w:val="en-GB" w:bidi="dv-MV"/>
              </w:rPr>
              <w:t xml:space="preserve"> PowerPoint </w:t>
            </w:r>
            <w:r w:rsidR="006F0283">
              <w:rPr>
                <w:sz w:val="22"/>
                <w:szCs w:val="22"/>
                <w:lang w:val="en-GB" w:bidi="dv-MV"/>
              </w:rPr>
              <w:t xml:space="preserve">slides are adjusted for different </w:t>
            </w:r>
            <w:r w:rsidR="006D3D36">
              <w:rPr>
                <w:sz w:val="22"/>
                <w:szCs w:val="22"/>
                <w:lang w:val="en-GB" w:bidi="dv-MV"/>
              </w:rPr>
              <w:t xml:space="preserve">audiences and </w:t>
            </w:r>
            <w:r w:rsidR="006F0283">
              <w:rPr>
                <w:sz w:val="22"/>
                <w:szCs w:val="22"/>
                <w:lang w:val="en-GB" w:bidi="dv-MV"/>
              </w:rPr>
              <w:t>cohorts.</w:t>
            </w:r>
          </w:p>
          <w:p w14:paraId="16A7DE86" w14:textId="093FF13D" w:rsidR="00631CE1" w:rsidRDefault="00631CE1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JG</w:t>
            </w:r>
            <w:r w:rsidR="00357E63">
              <w:rPr>
                <w:sz w:val="22"/>
                <w:szCs w:val="22"/>
                <w:lang w:val="en-GB" w:bidi="dv-MV"/>
              </w:rPr>
              <w:t>/EH</w:t>
            </w:r>
            <w:r>
              <w:rPr>
                <w:sz w:val="22"/>
                <w:szCs w:val="22"/>
                <w:lang w:val="en-GB" w:bidi="dv-MV"/>
              </w:rPr>
              <w:t xml:space="preserve"> </w:t>
            </w:r>
            <w:r w:rsidR="00357E63">
              <w:rPr>
                <w:sz w:val="22"/>
                <w:szCs w:val="22"/>
                <w:lang w:val="en-GB" w:bidi="dv-MV"/>
              </w:rPr>
              <w:t>–</w:t>
            </w:r>
            <w:r w:rsidR="00AA0082">
              <w:rPr>
                <w:sz w:val="22"/>
                <w:szCs w:val="22"/>
                <w:lang w:val="en-GB" w:bidi="dv-MV"/>
              </w:rPr>
              <w:t xml:space="preserve"> </w:t>
            </w:r>
            <w:r w:rsidR="00BC2029">
              <w:rPr>
                <w:sz w:val="22"/>
                <w:szCs w:val="22"/>
                <w:lang w:val="en-GB" w:bidi="dv-MV"/>
              </w:rPr>
              <w:t>10 min slot at the Trust induction</w:t>
            </w:r>
            <w:r w:rsidR="00F60C73">
              <w:rPr>
                <w:sz w:val="22"/>
                <w:szCs w:val="22"/>
                <w:lang w:val="en-GB" w:bidi="dv-MV"/>
              </w:rPr>
              <w:t>, ad</w:t>
            </w:r>
            <w:r w:rsidR="00023104">
              <w:rPr>
                <w:sz w:val="22"/>
                <w:szCs w:val="22"/>
                <w:lang w:val="en-GB" w:bidi="dv-MV"/>
              </w:rPr>
              <w:t>vertising not just the study</w:t>
            </w:r>
            <w:r w:rsidR="00C5219C">
              <w:rPr>
                <w:sz w:val="22"/>
                <w:szCs w:val="22"/>
                <w:lang w:val="en-GB" w:bidi="dv-MV"/>
              </w:rPr>
              <w:t xml:space="preserve"> environment but the ability to socialise and relax in the library, </w:t>
            </w:r>
            <w:r w:rsidR="0004758C">
              <w:rPr>
                <w:sz w:val="22"/>
                <w:szCs w:val="22"/>
                <w:lang w:val="en-GB" w:bidi="dv-MV"/>
              </w:rPr>
              <w:t>focusing on the wellbeing of the students.</w:t>
            </w:r>
            <w:r w:rsidR="00BD49B3">
              <w:rPr>
                <w:sz w:val="22"/>
                <w:szCs w:val="22"/>
                <w:lang w:val="en-GB" w:bidi="dv-MV"/>
              </w:rPr>
              <w:t xml:space="preserve"> This was moved to a </w:t>
            </w:r>
            <w:r w:rsidR="00515F37">
              <w:rPr>
                <w:sz w:val="22"/>
                <w:szCs w:val="22"/>
                <w:lang w:val="en-GB" w:bidi="dv-MV"/>
              </w:rPr>
              <w:t xml:space="preserve">market stall </w:t>
            </w:r>
            <w:r w:rsidR="00E519FE">
              <w:rPr>
                <w:sz w:val="22"/>
                <w:szCs w:val="22"/>
                <w:lang w:val="en-GB" w:bidi="dv-MV"/>
              </w:rPr>
              <w:t>displaying self-help books, medical board games and models</w:t>
            </w:r>
            <w:r w:rsidR="003D7222">
              <w:rPr>
                <w:sz w:val="22"/>
                <w:szCs w:val="22"/>
                <w:lang w:val="en-GB" w:bidi="dv-MV"/>
              </w:rPr>
              <w:t xml:space="preserve">. JG </w:t>
            </w:r>
            <w:r w:rsidR="00E97DFA">
              <w:rPr>
                <w:sz w:val="22"/>
                <w:szCs w:val="22"/>
                <w:lang w:val="en-GB" w:bidi="dv-MV"/>
              </w:rPr>
              <w:t>does preceptorship induction</w:t>
            </w:r>
            <w:r w:rsidR="008161F0">
              <w:rPr>
                <w:sz w:val="22"/>
                <w:szCs w:val="22"/>
                <w:lang w:val="en-GB" w:bidi="dv-MV"/>
              </w:rPr>
              <w:t>.</w:t>
            </w:r>
          </w:p>
          <w:p w14:paraId="40677442" w14:textId="222FAA73" w:rsidR="00D44D10" w:rsidRDefault="005078A2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NM –</w:t>
            </w:r>
            <w:r w:rsidR="008D3962">
              <w:rPr>
                <w:sz w:val="22"/>
                <w:szCs w:val="22"/>
                <w:lang w:val="en-GB" w:bidi="dv-MV"/>
              </w:rPr>
              <w:t xml:space="preserve"> </w:t>
            </w:r>
            <w:r w:rsidR="00EC7DF6">
              <w:rPr>
                <w:sz w:val="22"/>
                <w:szCs w:val="22"/>
                <w:lang w:val="en-GB" w:bidi="dv-MV"/>
              </w:rPr>
              <w:t>15 min slots</w:t>
            </w:r>
            <w:r w:rsidR="005E1FF8">
              <w:rPr>
                <w:sz w:val="22"/>
                <w:szCs w:val="22"/>
                <w:lang w:val="en-GB" w:bidi="dv-MV"/>
              </w:rPr>
              <w:t xml:space="preserve"> presentation</w:t>
            </w:r>
            <w:r w:rsidR="00EC7DF6">
              <w:rPr>
                <w:sz w:val="22"/>
                <w:szCs w:val="22"/>
                <w:lang w:val="en-GB" w:bidi="dv-MV"/>
              </w:rPr>
              <w:t xml:space="preserve"> for c</w:t>
            </w:r>
            <w:r w:rsidR="008D3962">
              <w:rPr>
                <w:sz w:val="22"/>
                <w:szCs w:val="22"/>
                <w:lang w:val="en-GB" w:bidi="dv-MV"/>
              </w:rPr>
              <w:t>linical induction</w:t>
            </w:r>
            <w:r w:rsidR="00693E2A">
              <w:rPr>
                <w:sz w:val="22"/>
                <w:szCs w:val="22"/>
                <w:lang w:val="en-GB" w:bidi="dv-MV"/>
              </w:rPr>
              <w:t xml:space="preserve">, HCAs, </w:t>
            </w:r>
            <w:r w:rsidR="001224B6">
              <w:rPr>
                <w:sz w:val="22"/>
                <w:szCs w:val="22"/>
                <w:lang w:val="en-GB" w:bidi="dv-MV"/>
              </w:rPr>
              <w:t xml:space="preserve">students on placement through </w:t>
            </w:r>
            <w:r w:rsidR="00693E2A">
              <w:rPr>
                <w:sz w:val="22"/>
                <w:szCs w:val="22"/>
                <w:lang w:val="en-GB" w:bidi="dv-MV"/>
              </w:rPr>
              <w:t>PEF team</w:t>
            </w:r>
            <w:r w:rsidR="00EC7DF6">
              <w:rPr>
                <w:sz w:val="22"/>
                <w:szCs w:val="22"/>
                <w:lang w:val="en-GB" w:bidi="dv-MV"/>
              </w:rPr>
              <w:t>, junior doctors.</w:t>
            </w:r>
            <w:r w:rsidR="00405906">
              <w:rPr>
                <w:sz w:val="22"/>
                <w:szCs w:val="22"/>
                <w:lang w:val="en-GB" w:bidi="dv-MV"/>
              </w:rPr>
              <w:t xml:space="preserve"> These a</w:t>
            </w:r>
            <w:r w:rsidR="00E956A7">
              <w:rPr>
                <w:sz w:val="22"/>
                <w:szCs w:val="22"/>
                <w:lang w:val="en-GB" w:bidi="dv-MV"/>
              </w:rPr>
              <w:t>re held online or in training rooms.</w:t>
            </w:r>
            <w:r w:rsidR="00EC7DF6">
              <w:rPr>
                <w:sz w:val="22"/>
                <w:szCs w:val="22"/>
                <w:lang w:val="en-GB" w:bidi="dv-MV"/>
              </w:rPr>
              <w:t xml:space="preserve"> </w:t>
            </w:r>
            <w:r>
              <w:rPr>
                <w:sz w:val="22"/>
                <w:szCs w:val="22"/>
                <w:lang w:val="en-GB" w:bidi="dv-MV"/>
              </w:rPr>
              <w:t>Few slides in the Trust</w:t>
            </w:r>
            <w:r w:rsidR="008D3962">
              <w:rPr>
                <w:sz w:val="22"/>
                <w:szCs w:val="22"/>
                <w:lang w:val="en-GB" w:bidi="dv-MV"/>
              </w:rPr>
              <w:t xml:space="preserve"> corporate</w:t>
            </w:r>
            <w:r>
              <w:rPr>
                <w:sz w:val="22"/>
                <w:szCs w:val="22"/>
                <w:lang w:val="en-GB" w:bidi="dv-MV"/>
              </w:rPr>
              <w:t xml:space="preserve"> induction</w:t>
            </w:r>
            <w:r w:rsidR="00B92069">
              <w:rPr>
                <w:sz w:val="22"/>
                <w:szCs w:val="22"/>
                <w:lang w:val="en-GB" w:bidi="dv-MV"/>
              </w:rPr>
              <w:t>, but not delivered by the library.</w:t>
            </w:r>
            <w:r w:rsidR="008D3962">
              <w:rPr>
                <w:sz w:val="22"/>
                <w:szCs w:val="22"/>
                <w:lang w:val="en-GB" w:bidi="dv-MV"/>
              </w:rPr>
              <w:t xml:space="preserve"> </w:t>
            </w:r>
          </w:p>
          <w:p w14:paraId="0CDCB21B" w14:textId="77777777" w:rsidR="00335BC1" w:rsidRDefault="00335BC1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88F3B47" w14:textId="4B18AE1F" w:rsidR="00335BC1" w:rsidRPr="009B7403" w:rsidRDefault="002B2273" w:rsidP="002B2273">
            <w:pPr>
              <w:pStyle w:val="Header"/>
              <w:rPr>
                <w:i/>
                <w:iCs/>
                <w:sz w:val="22"/>
                <w:szCs w:val="22"/>
                <w:lang w:val="en-GB" w:bidi="dv-MV"/>
              </w:rPr>
            </w:pPr>
            <w:r w:rsidRPr="009B7403">
              <w:rPr>
                <w:i/>
                <w:iCs/>
                <w:sz w:val="22"/>
                <w:szCs w:val="22"/>
                <w:lang w:val="en-GB" w:bidi="dv-MV"/>
              </w:rPr>
              <w:t xml:space="preserve">How do you make them </w:t>
            </w:r>
            <w:proofErr w:type="gramStart"/>
            <w:r w:rsidRPr="009B7403">
              <w:rPr>
                <w:i/>
                <w:iCs/>
                <w:sz w:val="22"/>
                <w:szCs w:val="22"/>
                <w:lang w:val="en-GB" w:bidi="dv-MV"/>
              </w:rPr>
              <w:t>engaging</w:t>
            </w:r>
            <w:proofErr w:type="gramEnd"/>
            <w:r w:rsidRPr="009B7403">
              <w:rPr>
                <w:i/>
                <w:iCs/>
                <w:sz w:val="22"/>
                <w:szCs w:val="22"/>
                <w:lang w:val="en-GB" w:bidi="dv-MV"/>
              </w:rPr>
              <w:t>?</w:t>
            </w:r>
          </w:p>
          <w:p w14:paraId="1FCD60DB" w14:textId="16F590EF" w:rsidR="00FE4312" w:rsidRDefault="00FE4312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GW </w:t>
            </w:r>
            <w:r w:rsidR="00B43438">
              <w:rPr>
                <w:sz w:val="22"/>
                <w:szCs w:val="22"/>
                <w:lang w:val="en-GB" w:bidi="dv-MV"/>
              </w:rPr>
              <w:t>–</w:t>
            </w:r>
            <w:r>
              <w:rPr>
                <w:sz w:val="22"/>
                <w:szCs w:val="22"/>
                <w:lang w:val="en-GB" w:bidi="dv-MV"/>
              </w:rPr>
              <w:t xml:space="preserve"> I</w:t>
            </w:r>
            <w:r w:rsidR="00B43438">
              <w:rPr>
                <w:sz w:val="22"/>
                <w:szCs w:val="22"/>
                <w:lang w:val="en-GB" w:bidi="dv-MV"/>
              </w:rPr>
              <w:t>ncentives such as raffles can help make inductions more interactive</w:t>
            </w:r>
            <w:r w:rsidR="00B53A40">
              <w:rPr>
                <w:sz w:val="22"/>
                <w:szCs w:val="22"/>
                <w:lang w:val="en-GB" w:bidi="dv-MV"/>
              </w:rPr>
              <w:t xml:space="preserve"> </w:t>
            </w:r>
            <w:r w:rsidR="00C200BE">
              <w:rPr>
                <w:sz w:val="22"/>
                <w:szCs w:val="22"/>
                <w:lang w:val="en-GB" w:bidi="dv-MV"/>
              </w:rPr>
              <w:t>and persuade people to come into the library.</w:t>
            </w:r>
          </w:p>
          <w:p w14:paraId="74AFFA23" w14:textId="73D1832A" w:rsidR="00B53A40" w:rsidRDefault="00B53A40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JG</w:t>
            </w:r>
            <w:r w:rsidR="00D2348F">
              <w:rPr>
                <w:sz w:val="22"/>
                <w:szCs w:val="22"/>
                <w:lang w:val="en-GB" w:bidi="dv-MV"/>
              </w:rPr>
              <w:t xml:space="preserve"> – </w:t>
            </w:r>
            <w:r>
              <w:rPr>
                <w:sz w:val="22"/>
                <w:szCs w:val="22"/>
                <w:lang w:val="en-GB" w:bidi="dv-MV"/>
              </w:rPr>
              <w:t xml:space="preserve">Displaying items that draw attention to library features </w:t>
            </w:r>
            <w:r w:rsidR="00BD527A">
              <w:rPr>
                <w:sz w:val="22"/>
                <w:szCs w:val="22"/>
                <w:lang w:val="en-GB" w:bidi="dv-MV"/>
              </w:rPr>
              <w:t xml:space="preserve">e.g. </w:t>
            </w:r>
            <w:r w:rsidR="00D2348F">
              <w:rPr>
                <w:sz w:val="22"/>
                <w:szCs w:val="22"/>
                <w:lang w:val="en-GB" w:bidi="dv-MV"/>
              </w:rPr>
              <w:t>medical models.</w:t>
            </w:r>
          </w:p>
          <w:p w14:paraId="6CFE0F08" w14:textId="6115B205" w:rsidR="00EA59E9" w:rsidRDefault="00EA59E9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AB </w:t>
            </w:r>
            <w:r w:rsidR="00EC039F">
              <w:rPr>
                <w:sz w:val="22"/>
                <w:szCs w:val="22"/>
                <w:lang w:val="en-GB" w:bidi="dv-MV"/>
              </w:rPr>
              <w:t>–</w:t>
            </w:r>
            <w:r>
              <w:rPr>
                <w:sz w:val="22"/>
                <w:szCs w:val="22"/>
                <w:lang w:val="en-GB" w:bidi="dv-MV"/>
              </w:rPr>
              <w:t xml:space="preserve"> </w:t>
            </w:r>
            <w:r w:rsidR="00EC039F">
              <w:rPr>
                <w:sz w:val="22"/>
                <w:szCs w:val="22"/>
                <w:lang w:val="en-GB" w:bidi="dv-MV"/>
              </w:rPr>
              <w:t xml:space="preserve">Library </w:t>
            </w:r>
            <w:r w:rsidR="001C0EB0">
              <w:rPr>
                <w:sz w:val="22"/>
                <w:szCs w:val="22"/>
                <w:lang w:val="en-GB" w:bidi="dv-MV"/>
              </w:rPr>
              <w:t>branded stationery, summary leaflets,</w:t>
            </w:r>
            <w:r w:rsidR="001427E6">
              <w:rPr>
                <w:sz w:val="22"/>
                <w:szCs w:val="22"/>
                <w:lang w:val="en-GB" w:bidi="dv-MV"/>
              </w:rPr>
              <w:t xml:space="preserve"> sending </w:t>
            </w:r>
            <w:r w:rsidR="00287FBB">
              <w:rPr>
                <w:sz w:val="22"/>
                <w:szCs w:val="22"/>
                <w:lang w:val="en-GB" w:bidi="dv-MV"/>
              </w:rPr>
              <w:t>copies of the induction presentation to those who attended, with links to register</w:t>
            </w:r>
            <w:r w:rsidR="00981254">
              <w:rPr>
                <w:sz w:val="22"/>
                <w:szCs w:val="22"/>
                <w:lang w:val="en-GB" w:bidi="dv-MV"/>
              </w:rPr>
              <w:t>.</w:t>
            </w:r>
            <w:r w:rsidR="002C72ED">
              <w:rPr>
                <w:sz w:val="22"/>
                <w:szCs w:val="22"/>
                <w:lang w:val="en-GB" w:bidi="dv-MV"/>
              </w:rPr>
              <w:t xml:space="preserve"> </w:t>
            </w:r>
            <w:r w:rsidR="0000092D">
              <w:rPr>
                <w:sz w:val="22"/>
                <w:szCs w:val="22"/>
                <w:lang w:val="en-GB" w:bidi="dv-MV"/>
              </w:rPr>
              <w:t xml:space="preserve">Different presentations for different groups, </w:t>
            </w:r>
            <w:r w:rsidR="00BD527A">
              <w:rPr>
                <w:sz w:val="22"/>
                <w:szCs w:val="22"/>
                <w:lang w:val="en-GB" w:bidi="dv-MV"/>
              </w:rPr>
              <w:t>e.g.</w:t>
            </w:r>
            <w:r w:rsidR="0000092D">
              <w:rPr>
                <w:sz w:val="22"/>
                <w:szCs w:val="22"/>
                <w:lang w:val="en-GB" w:bidi="dv-MV"/>
              </w:rPr>
              <w:t xml:space="preserve"> </w:t>
            </w:r>
            <w:r w:rsidR="00BD527A">
              <w:rPr>
                <w:sz w:val="22"/>
                <w:szCs w:val="22"/>
                <w:lang w:val="en-GB" w:bidi="dv-MV"/>
              </w:rPr>
              <w:t>clinical resources for junior doctors</w:t>
            </w:r>
            <w:r w:rsidR="007465C7">
              <w:rPr>
                <w:sz w:val="22"/>
                <w:szCs w:val="22"/>
                <w:lang w:val="en-GB" w:bidi="dv-MV"/>
              </w:rPr>
              <w:t xml:space="preserve"> or focus on research for AHP research forum.</w:t>
            </w:r>
          </w:p>
          <w:p w14:paraId="195B58CA" w14:textId="108552C2" w:rsidR="0096363C" w:rsidRDefault="0096363C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NM – New doctors on rotation are sent introductory emails with key resources.</w:t>
            </w:r>
          </w:p>
          <w:p w14:paraId="539A3AAD" w14:textId="4E2C4FEC" w:rsidR="0059217E" w:rsidRDefault="0059217E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YS – Involvement of mobile phones</w:t>
            </w:r>
            <w:r w:rsidR="005A2E98">
              <w:rPr>
                <w:sz w:val="22"/>
                <w:szCs w:val="22"/>
                <w:lang w:val="en-GB" w:bidi="dv-MV"/>
              </w:rPr>
              <w:t xml:space="preserve"> and getting people to search up th</w:t>
            </w:r>
            <w:r w:rsidR="003C4E5C">
              <w:rPr>
                <w:sz w:val="22"/>
                <w:szCs w:val="22"/>
                <w:lang w:val="en-GB" w:bidi="dv-MV"/>
              </w:rPr>
              <w:t xml:space="preserve">e </w:t>
            </w:r>
            <w:r w:rsidR="003B42C6">
              <w:rPr>
                <w:sz w:val="22"/>
                <w:szCs w:val="22"/>
                <w:lang w:val="en-GB" w:bidi="dv-MV"/>
              </w:rPr>
              <w:t xml:space="preserve">library </w:t>
            </w:r>
            <w:r w:rsidR="006F7F27">
              <w:rPr>
                <w:sz w:val="22"/>
                <w:szCs w:val="22"/>
                <w:lang w:val="en-GB" w:bidi="dv-MV"/>
              </w:rPr>
              <w:t>website</w:t>
            </w:r>
            <w:r w:rsidR="00E40F27">
              <w:rPr>
                <w:sz w:val="22"/>
                <w:szCs w:val="22"/>
                <w:lang w:val="en-GB" w:bidi="dv-MV"/>
              </w:rPr>
              <w:t xml:space="preserve"> (which is not limited to intranet</w:t>
            </w:r>
            <w:proofErr w:type="gramStart"/>
            <w:r w:rsidR="00E40F27">
              <w:rPr>
                <w:sz w:val="22"/>
                <w:szCs w:val="22"/>
                <w:lang w:val="en-GB" w:bidi="dv-MV"/>
              </w:rPr>
              <w:t>)</w:t>
            </w:r>
            <w:proofErr w:type="gramEnd"/>
            <w:r w:rsidR="001A0B29">
              <w:rPr>
                <w:sz w:val="22"/>
                <w:szCs w:val="22"/>
                <w:lang w:val="en-GB" w:bidi="dv-MV"/>
              </w:rPr>
              <w:t xml:space="preserve"> and re</w:t>
            </w:r>
            <w:r w:rsidR="006F7F27">
              <w:rPr>
                <w:sz w:val="22"/>
                <w:szCs w:val="22"/>
                <w:lang w:val="en-GB" w:bidi="dv-MV"/>
              </w:rPr>
              <w:t xml:space="preserve">sources might increase the </w:t>
            </w:r>
            <w:r w:rsidR="003C4E5C">
              <w:rPr>
                <w:sz w:val="22"/>
                <w:szCs w:val="22"/>
                <w:lang w:val="en-GB" w:bidi="dv-MV"/>
              </w:rPr>
              <w:t>amount of registrations.</w:t>
            </w:r>
            <w:r w:rsidR="0034528A">
              <w:rPr>
                <w:sz w:val="22"/>
                <w:szCs w:val="22"/>
                <w:lang w:val="en-GB" w:bidi="dv-MV"/>
              </w:rPr>
              <w:t xml:space="preserve"> Using a pack of cards with FAQs</w:t>
            </w:r>
            <w:r w:rsidR="00B41F54">
              <w:rPr>
                <w:sz w:val="22"/>
                <w:szCs w:val="22"/>
                <w:lang w:val="en-GB" w:bidi="dv-MV"/>
              </w:rPr>
              <w:t xml:space="preserve"> and </w:t>
            </w:r>
            <w:r w:rsidR="004766B9">
              <w:rPr>
                <w:sz w:val="22"/>
                <w:szCs w:val="22"/>
                <w:lang w:val="en-GB" w:bidi="dv-MV"/>
              </w:rPr>
              <w:t>getting people to read them out</w:t>
            </w:r>
            <w:r w:rsidR="003B4D4B">
              <w:rPr>
                <w:sz w:val="22"/>
                <w:szCs w:val="22"/>
                <w:lang w:val="en-GB" w:bidi="dv-MV"/>
              </w:rPr>
              <w:t>, letting them try to answer themselves. This makes the session more interactive</w:t>
            </w:r>
            <w:r w:rsidR="004C547F">
              <w:rPr>
                <w:sz w:val="22"/>
                <w:szCs w:val="22"/>
                <w:lang w:val="en-GB" w:bidi="dv-MV"/>
              </w:rPr>
              <w:t xml:space="preserve">, giving prompts for any </w:t>
            </w:r>
            <w:r w:rsidR="002F1E79">
              <w:rPr>
                <w:sz w:val="22"/>
                <w:szCs w:val="22"/>
                <w:lang w:val="en-GB" w:bidi="dv-MV"/>
              </w:rPr>
              <w:t>queries.</w:t>
            </w:r>
          </w:p>
          <w:p w14:paraId="003007D0" w14:textId="77777777" w:rsidR="00AE1E80" w:rsidRDefault="00AE1E80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75572CC" w14:textId="77777777" w:rsidR="002B2273" w:rsidRDefault="002B2273" w:rsidP="002B2273">
            <w:pPr>
              <w:pStyle w:val="Header"/>
              <w:rPr>
                <w:i/>
                <w:iCs/>
                <w:sz w:val="22"/>
                <w:szCs w:val="22"/>
                <w:lang w:val="en-GB" w:bidi="dv-MV"/>
              </w:rPr>
            </w:pPr>
            <w:r w:rsidRPr="00BD527A">
              <w:rPr>
                <w:i/>
                <w:iCs/>
                <w:sz w:val="22"/>
                <w:szCs w:val="22"/>
                <w:lang w:val="en-GB" w:bidi="dv-MV"/>
              </w:rPr>
              <w:t>How do we know they are effective?</w:t>
            </w:r>
          </w:p>
          <w:p w14:paraId="65C5A404" w14:textId="346782EB" w:rsidR="00264AEF" w:rsidRDefault="00E618CA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JG – The amount of people that come into the library afterward to sign up.</w:t>
            </w:r>
          </w:p>
          <w:p w14:paraId="4157A5A1" w14:textId="751674BE" w:rsidR="00754B51" w:rsidRPr="00E618CA" w:rsidRDefault="00E51C49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TO – Keeping </w:t>
            </w:r>
            <w:r w:rsidR="006F7EB2">
              <w:rPr>
                <w:sz w:val="22"/>
                <w:szCs w:val="22"/>
                <w:lang w:val="en-GB" w:bidi="dv-MV"/>
              </w:rPr>
              <w:t>track of how ma</w:t>
            </w:r>
            <w:r w:rsidR="008161F0">
              <w:rPr>
                <w:sz w:val="22"/>
                <w:szCs w:val="22"/>
                <w:lang w:val="en-GB" w:bidi="dv-MV"/>
              </w:rPr>
              <w:t>n</w:t>
            </w:r>
            <w:r w:rsidR="006F7EB2">
              <w:rPr>
                <w:sz w:val="22"/>
                <w:szCs w:val="22"/>
                <w:lang w:val="en-GB" w:bidi="dv-MV"/>
              </w:rPr>
              <w:t>y people are on the induction</w:t>
            </w:r>
            <w:r w:rsidR="008162CF">
              <w:rPr>
                <w:sz w:val="22"/>
                <w:szCs w:val="22"/>
                <w:lang w:val="en-GB" w:bidi="dv-MV"/>
              </w:rPr>
              <w:t xml:space="preserve">, making </w:t>
            </w:r>
            <w:r w:rsidR="00CC480E">
              <w:rPr>
                <w:sz w:val="22"/>
                <w:szCs w:val="22"/>
                <w:lang w:val="en-GB" w:bidi="dv-MV"/>
              </w:rPr>
              <w:t xml:space="preserve">a singular online form that applies for a library registration, KnowledgeShare and </w:t>
            </w:r>
            <w:proofErr w:type="spellStart"/>
            <w:r w:rsidR="00CC480E">
              <w:rPr>
                <w:sz w:val="22"/>
                <w:szCs w:val="22"/>
                <w:lang w:val="en-GB" w:bidi="dv-MV"/>
              </w:rPr>
              <w:t>OpenAthens</w:t>
            </w:r>
            <w:proofErr w:type="spellEnd"/>
            <w:r w:rsidR="006C4C3A">
              <w:rPr>
                <w:sz w:val="22"/>
                <w:szCs w:val="22"/>
                <w:lang w:val="en-GB" w:bidi="dv-MV"/>
              </w:rPr>
              <w:t xml:space="preserve"> which send to the library inbox for relevant staff to see to.</w:t>
            </w:r>
            <w:r w:rsidR="00973070">
              <w:rPr>
                <w:sz w:val="22"/>
                <w:szCs w:val="22"/>
                <w:lang w:val="en-GB" w:bidi="dv-MV"/>
              </w:rPr>
              <w:t xml:space="preserve"> This has increased </w:t>
            </w:r>
            <w:r w:rsidR="00A07E1D">
              <w:rPr>
                <w:sz w:val="22"/>
                <w:szCs w:val="22"/>
                <w:lang w:val="en-GB" w:bidi="dv-MV"/>
              </w:rPr>
              <w:t>registration numbers.</w:t>
            </w:r>
          </w:p>
          <w:p w14:paraId="11E58FA5" w14:textId="77777777" w:rsidR="00264AEF" w:rsidRPr="00BD527A" w:rsidRDefault="00264AEF" w:rsidP="002B2273">
            <w:pPr>
              <w:pStyle w:val="Header"/>
              <w:rPr>
                <w:i/>
                <w:iCs/>
                <w:sz w:val="22"/>
                <w:szCs w:val="22"/>
                <w:lang w:val="en-GB" w:bidi="dv-MV"/>
              </w:rPr>
            </w:pPr>
          </w:p>
          <w:p w14:paraId="3421DE7E" w14:textId="77777777" w:rsidR="002B2273" w:rsidRDefault="002B2273" w:rsidP="002B2273">
            <w:pPr>
              <w:pStyle w:val="Header"/>
              <w:rPr>
                <w:i/>
                <w:iCs/>
                <w:sz w:val="22"/>
                <w:szCs w:val="22"/>
                <w:lang w:val="en-GB" w:bidi="dv-MV"/>
              </w:rPr>
            </w:pPr>
            <w:r w:rsidRPr="00BD527A">
              <w:rPr>
                <w:i/>
                <w:iCs/>
                <w:sz w:val="22"/>
                <w:szCs w:val="22"/>
                <w:lang w:val="en-GB" w:bidi="dv-MV"/>
              </w:rPr>
              <w:t>What can we do to improve?</w:t>
            </w:r>
          </w:p>
          <w:p w14:paraId="75953AD4" w14:textId="0D1AD4F1" w:rsidR="005D197C" w:rsidRDefault="00585F81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JG – </w:t>
            </w:r>
            <w:r w:rsidR="0025485B">
              <w:rPr>
                <w:sz w:val="22"/>
                <w:szCs w:val="22"/>
                <w:lang w:val="en-GB" w:bidi="dv-MV"/>
              </w:rPr>
              <w:t>Liaising</w:t>
            </w:r>
            <w:r>
              <w:rPr>
                <w:sz w:val="22"/>
                <w:szCs w:val="22"/>
                <w:lang w:val="en-GB" w:bidi="dv-MV"/>
              </w:rPr>
              <w:t xml:space="preserve"> with education team and HR</w:t>
            </w:r>
            <w:r w:rsidR="004415FF">
              <w:rPr>
                <w:sz w:val="22"/>
                <w:szCs w:val="22"/>
                <w:lang w:val="en-GB" w:bidi="dv-MV"/>
              </w:rPr>
              <w:t xml:space="preserve"> </w:t>
            </w:r>
            <w:r w:rsidR="00EF2828">
              <w:rPr>
                <w:sz w:val="22"/>
                <w:szCs w:val="22"/>
                <w:lang w:val="en-GB" w:bidi="dv-MV"/>
              </w:rPr>
              <w:t xml:space="preserve">and </w:t>
            </w:r>
            <w:r w:rsidR="004415FF">
              <w:rPr>
                <w:sz w:val="22"/>
                <w:szCs w:val="22"/>
                <w:lang w:val="en-GB" w:bidi="dv-MV"/>
              </w:rPr>
              <w:t xml:space="preserve">find out who manages inductions </w:t>
            </w:r>
            <w:r w:rsidR="00EF2828">
              <w:rPr>
                <w:sz w:val="22"/>
                <w:szCs w:val="22"/>
                <w:lang w:val="en-GB" w:bidi="dv-MV"/>
              </w:rPr>
              <w:t xml:space="preserve">to </w:t>
            </w:r>
            <w:r w:rsidR="00187560">
              <w:rPr>
                <w:sz w:val="22"/>
                <w:szCs w:val="22"/>
                <w:lang w:val="en-GB" w:bidi="dv-MV"/>
              </w:rPr>
              <w:t>get back involved with</w:t>
            </w:r>
            <w:r w:rsidR="00B812A5">
              <w:rPr>
                <w:sz w:val="22"/>
                <w:szCs w:val="22"/>
                <w:lang w:val="en-GB" w:bidi="dv-MV"/>
              </w:rPr>
              <w:t xml:space="preserve"> them and market stalls.</w:t>
            </w:r>
          </w:p>
          <w:p w14:paraId="2A74924E" w14:textId="44FAB333" w:rsidR="00611E3B" w:rsidRDefault="00611E3B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TO</w:t>
            </w:r>
            <w:r w:rsidR="00A6566A">
              <w:rPr>
                <w:sz w:val="22"/>
                <w:szCs w:val="22"/>
                <w:lang w:val="en-GB" w:bidi="dv-MV"/>
              </w:rPr>
              <w:t xml:space="preserve"> + MO</w:t>
            </w:r>
            <w:r w:rsidR="004D7136">
              <w:rPr>
                <w:sz w:val="22"/>
                <w:szCs w:val="22"/>
                <w:lang w:val="en-GB" w:bidi="dv-MV"/>
              </w:rPr>
              <w:t xml:space="preserve"> + NH</w:t>
            </w:r>
            <w:r>
              <w:rPr>
                <w:sz w:val="22"/>
                <w:szCs w:val="22"/>
                <w:lang w:val="en-GB" w:bidi="dv-MV"/>
              </w:rPr>
              <w:t xml:space="preserve"> – Getting </w:t>
            </w:r>
            <w:r w:rsidR="005C2438">
              <w:rPr>
                <w:sz w:val="22"/>
                <w:szCs w:val="22"/>
                <w:lang w:val="en-GB" w:bidi="dv-MV"/>
              </w:rPr>
              <w:t>back in touch with preceptorships</w:t>
            </w:r>
            <w:r w:rsidR="00FC4CAF">
              <w:rPr>
                <w:sz w:val="22"/>
                <w:szCs w:val="22"/>
                <w:lang w:val="en-GB" w:bidi="dv-MV"/>
              </w:rPr>
              <w:t xml:space="preserve"> and </w:t>
            </w:r>
            <w:r w:rsidR="005D675B">
              <w:rPr>
                <w:sz w:val="22"/>
                <w:szCs w:val="22"/>
                <w:lang w:val="en-GB" w:bidi="dv-MV"/>
              </w:rPr>
              <w:t>PEFs.</w:t>
            </w:r>
          </w:p>
          <w:p w14:paraId="1DBFE826" w14:textId="16256D9C" w:rsidR="005A0B21" w:rsidRDefault="005A0B21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YS – Contacting apprenticeships lead</w:t>
            </w:r>
            <w:r w:rsidR="001D509C">
              <w:rPr>
                <w:sz w:val="22"/>
                <w:szCs w:val="22"/>
                <w:lang w:val="en-GB" w:bidi="dv-MV"/>
              </w:rPr>
              <w:t xml:space="preserve"> to re</w:t>
            </w:r>
            <w:r w:rsidR="002A390E">
              <w:rPr>
                <w:sz w:val="22"/>
                <w:szCs w:val="22"/>
                <w:lang w:val="en-GB" w:bidi="dv-MV"/>
              </w:rPr>
              <w:t>start sessions.</w:t>
            </w:r>
          </w:p>
          <w:p w14:paraId="51A0A1F0" w14:textId="1592F908" w:rsidR="006D3240" w:rsidRDefault="00A54096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NM – Focusing on</w:t>
            </w:r>
            <w:r w:rsidR="00895841">
              <w:rPr>
                <w:sz w:val="22"/>
                <w:szCs w:val="22"/>
                <w:lang w:val="en-GB" w:bidi="dv-MV"/>
              </w:rPr>
              <w:t xml:space="preserve"> tailoring presentations for different induction groups and</w:t>
            </w:r>
            <w:r>
              <w:rPr>
                <w:sz w:val="22"/>
                <w:szCs w:val="22"/>
                <w:lang w:val="en-GB" w:bidi="dv-MV"/>
              </w:rPr>
              <w:t xml:space="preserve"> making session more interactiv</w:t>
            </w:r>
            <w:r w:rsidR="00895841">
              <w:rPr>
                <w:sz w:val="22"/>
                <w:szCs w:val="22"/>
                <w:lang w:val="en-GB" w:bidi="dv-MV"/>
              </w:rPr>
              <w:t>e</w:t>
            </w:r>
            <w:r>
              <w:rPr>
                <w:sz w:val="22"/>
                <w:szCs w:val="22"/>
                <w:lang w:val="en-GB" w:bidi="dv-MV"/>
              </w:rPr>
              <w:t xml:space="preserve"> </w:t>
            </w:r>
            <w:r w:rsidR="002D04A2">
              <w:rPr>
                <w:sz w:val="22"/>
                <w:szCs w:val="22"/>
                <w:lang w:val="en-GB" w:bidi="dv-MV"/>
              </w:rPr>
              <w:t>with phones and FAQs</w:t>
            </w:r>
            <w:r w:rsidR="0085245E">
              <w:rPr>
                <w:sz w:val="22"/>
                <w:szCs w:val="22"/>
                <w:lang w:val="en-GB" w:bidi="dv-MV"/>
              </w:rPr>
              <w:t>.</w:t>
            </w:r>
          </w:p>
          <w:p w14:paraId="713355BB" w14:textId="5FD3A614" w:rsidR="00C1765E" w:rsidRPr="00C1765E" w:rsidRDefault="005D5639" w:rsidP="002B227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VF – Getting hold of contact details for new starters</w:t>
            </w:r>
            <w:r w:rsidR="009156D3">
              <w:rPr>
                <w:sz w:val="22"/>
                <w:szCs w:val="22"/>
                <w:lang w:val="en-GB" w:bidi="dv-MV"/>
              </w:rPr>
              <w:t>, doctors and FY1s</w:t>
            </w:r>
            <w:r w:rsidR="006E43BB">
              <w:rPr>
                <w:sz w:val="22"/>
                <w:szCs w:val="22"/>
                <w:lang w:val="en-GB" w:bidi="dv-MV"/>
              </w:rPr>
              <w:t xml:space="preserve"> to</w:t>
            </w:r>
            <w:r w:rsidR="00761495">
              <w:rPr>
                <w:sz w:val="22"/>
                <w:szCs w:val="22"/>
                <w:lang w:val="en-GB" w:bidi="dv-MV"/>
              </w:rPr>
              <w:t xml:space="preserve"> email useful links to resources and promote the library service.</w:t>
            </w:r>
          </w:p>
          <w:p w14:paraId="5333ECE4" w14:textId="3DBB1EB8" w:rsidR="00101FB7" w:rsidRPr="001A5890" w:rsidRDefault="00101FB7" w:rsidP="001A5890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29628890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41DCFC8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6B912D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1A5890" w14:paraId="2354805A" w14:textId="77777777" w:rsidTr="00761495">
        <w:trPr>
          <w:trHeight w:val="1129"/>
        </w:trPr>
        <w:tc>
          <w:tcPr>
            <w:tcW w:w="1101" w:type="dxa"/>
            <w:tcBorders>
              <w:right w:val="single" w:sz="4" w:space="0" w:color="auto"/>
            </w:tcBorders>
          </w:tcPr>
          <w:p w14:paraId="6541B65B" w14:textId="77777777" w:rsidR="001A5890" w:rsidRDefault="001A5890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5E6D22BA" w14:textId="77777777" w:rsidR="001A5890" w:rsidRDefault="001A5890" w:rsidP="001A5890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ANY OTHER BUSINESS</w:t>
            </w:r>
          </w:p>
          <w:p w14:paraId="1BDA2120" w14:textId="77777777" w:rsidR="001A5890" w:rsidRDefault="001A5890" w:rsidP="001A5890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24FDB713" w14:textId="26F747F6" w:rsidR="006A378A" w:rsidRPr="006A378A" w:rsidRDefault="001A5890" w:rsidP="006A378A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N/A</w:t>
            </w:r>
          </w:p>
        </w:tc>
        <w:tc>
          <w:tcPr>
            <w:tcW w:w="1560" w:type="dxa"/>
          </w:tcPr>
          <w:p w14:paraId="34650A9A" w14:textId="77777777" w:rsidR="001A5890" w:rsidRDefault="001A5890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9F7485" w14:paraId="07360E24" w14:textId="77777777" w:rsidTr="00761495">
        <w:trPr>
          <w:trHeight w:val="833"/>
        </w:trPr>
        <w:tc>
          <w:tcPr>
            <w:tcW w:w="1101" w:type="dxa"/>
            <w:tcBorders>
              <w:right w:val="single" w:sz="4" w:space="0" w:color="auto"/>
            </w:tcBorders>
          </w:tcPr>
          <w:p w14:paraId="37DF4121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738A6144" w14:textId="6A507C20" w:rsidR="00761495" w:rsidRDefault="009F7485" w:rsidP="00761495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</w:p>
          <w:p w14:paraId="171AB9F4" w14:textId="77777777" w:rsidR="004635B2" w:rsidRDefault="004635B2" w:rsidP="00761495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41CDA410" w14:textId="4E0C032A" w:rsidR="009F7485" w:rsidRDefault="00103F40" w:rsidP="00101FB7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13</w:t>
            </w:r>
            <w:r w:rsidRPr="00103F40">
              <w:rPr>
                <w:bCs/>
                <w:sz w:val="22"/>
                <w:szCs w:val="22"/>
                <w:vertAlign w:val="superscript"/>
                <w:lang w:val="en-GB" w:bidi="dv-MV"/>
              </w:rPr>
              <w:t>th</w:t>
            </w:r>
            <w:r>
              <w:rPr>
                <w:bCs/>
                <w:sz w:val="22"/>
                <w:szCs w:val="22"/>
                <w:lang w:val="en-GB" w:bidi="dv-MV"/>
              </w:rPr>
              <w:t xml:space="preserve"> June </w:t>
            </w:r>
            <w:r w:rsidR="009F7485">
              <w:rPr>
                <w:bCs/>
                <w:sz w:val="22"/>
                <w:szCs w:val="22"/>
                <w:lang w:val="en-GB" w:bidi="dv-MV"/>
              </w:rPr>
              <w:t xml:space="preserve">10am  </w:t>
            </w:r>
            <w:r w:rsidR="00CC524B">
              <w:rPr>
                <w:bCs/>
                <w:sz w:val="22"/>
                <w:szCs w:val="22"/>
                <w:lang w:val="en-GB" w:bidi="dv-MV"/>
              </w:rPr>
              <w:t>UX and library space</w:t>
            </w:r>
            <w:r w:rsidR="00B667B8">
              <w:rPr>
                <w:bCs/>
                <w:sz w:val="22"/>
                <w:szCs w:val="22"/>
                <w:lang w:val="en-GB" w:bidi="dv-MV"/>
              </w:rPr>
              <w:t xml:space="preserve"> </w:t>
            </w:r>
            <w:hyperlink r:id="rId12" w:history="1">
              <w:r w:rsidR="00101FB7" w:rsidRPr="00101FB7">
                <w:rPr>
                  <w:rStyle w:val="Hyperlink"/>
                  <w:bCs/>
                  <w:szCs w:val="22"/>
                  <w:lang w:bidi="dv-MV"/>
                </w:rPr>
                <w:t>Join meeting</w:t>
              </w:r>
            </w:hyperlink>
            <w:r w:rsidR="00101FB7">
              <w:rPr>
                <w:bCs/>
                <w:szCs w:val="22"/>
                <w:lang w:bidi="dv-MV"/>
              </w:rPr>
              <w:t xml:space="preserve"> </w:t>
            </w:r>
          </w:p>
          <w:p w14:paraId="091BD4EE" w14:textId="77777777" w:rsidR="009F7485" w:rsidRPr="00015E84" w:rsidRDefault="009F7485" w:rsidP="00101FB7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0BC45D2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58A5AE9A" w14:textId="77777777" w:rsidR="0018130B" w:rsidRDefault="0018130B">
      <w:pPr>
        <w:rPr>
          <w:sz w:val="2"/>
          <w:szCs w:val="2"/>
          <w:lang w:val="en-GB" w:bidi="dv-MV"/>
        </w:rPr>
      </w:pPr>
    </w:p>
    <w:p w14:paraId="421FDD7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B7FE8A2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50C76DA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A38678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40E89A2F" w14:textId="32514D85" w:rsidR="0018130B" w:rsidRDefault="00400025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  <w:r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C6EB7"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130B">
      <w:headerReference w:type="default" r:id="rId13"/>
      <w:footerReference w:type="default" r:id="rId14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FE4EC" w14:textId="77777777" w:rsidR="00477CB2" w:rsidRDefault="00477CB2">
      <w:r>
        <w:separator/>
      </w:r>
    </w:p>
  </w:endnote>
  <w:endnote w:type="continuationSeparator" w:id="0">
    <w:p w14:paraId="4034B4AC" w14:textId="77777777" w:rsidR="00477CB2" w:rsidRDefault="004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4917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969CF06" w14:textId="1C9C77CC" w:rsidR="0018130B" w:rsidRDefault="00D5408B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Emily Hill</w:t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  <w:t xml:space="preserve">Page </w:t>
    </w:r>
    <w:r w:rsidR="0018130B">
      <w:rPr>
        <w:rStyle w:val="PageNumber"/>
        <w:sz w:val="16"/>
        <w:szCs w:val="16"/>
        <w:lang w:val="en-GB"/>
      </w:rPr>
      <w:fldChar w:fldCharType="begin"/>
    </w:r>
    <w:r w:rsidR="0018130B">
      <w:rPr>
        <w:rStyle w:val="PageNumber"/>
        <w:sz w:val="16"/>
        <w:szCs w:val="16"/>
        <w:lang w:val="en-GB"/>
      </w:rPr>
      <w:instrText xml:space="preserve"> PAGE </w:instrText>
    </w:r>
    <w:r w:rsidR="0018130B">
      <w:rPr>
        <w:rStyle w:val="PageNumber"/>
        <w:sz w:val="16"/>
        <w:szCs w:val="16"/>
        <w:lang w:val="en-GB"/>
      </w:rPr>
      <w:fldChar w:fldCharType="separate"/>
    </w:r>
    <w:r w:rsidR="0018130B">
      <w:rPr>
        <w:rStyle w:val="PageNumber"/>
        <w:noProof/>
        <w:sz w:val="16"/>
        <w:szCs w:val="16"/>
        <w:lang w:val="en-GB"/>
      </w:rPr>
      <w:t>1</w:t>
    </w:r>
    <w:r w:rsidR="0018130B">
      <w:rPr>
        <w:rStyle w:val="PageNumber"/>
        <w:sz w:val="16"/>
        <w:szCs w:val="16"/>
        <w:lang w:val="en-GB"/>
      </w:rPr>
      <w:fldChar w:fldCharType="end"/>
    </w:r>
    <w:r w:rsidR="0018130B">
      <w:rPr>
        <w:rStyle w:val="PageNumber"/>
        <w:sz w:val="16"/>
        <w:szCs w:val="16"/>
        <w:lang w:val="en-GB"/>
      </w:rPr>
      <w:t xml:space="preserve"> of </w:t>
    </w:r>
    <w:r w:rsidR="0018130B">
      <w:rPr>
        <w:rStyle w:val="PageNumber"/>
        <w:sz w:val="16"/>
        <w:szCs w:val="16"/>
        <w:lang w:val="en-GB"/>
      </w:rPr>
      <w:fldChar w:fldCharType="begin"/>
    </w:r>
    <w:r w:rsidR="0018130B">
      <w:rPr>
        <w:rStyle w:val="PageNumber"/>
        <w:sz w:val="16"/>
        <w:szCs w:val="16"/>
        <w:lang w:val="en-GB"/>
      </w:rPr>
      <w:instrText xml:space="preserve"> NUMPAGES </w:instrText>
    </w:r>
    <w:r w:rsidR="0018130B">
      <w:rPr>
        <w:rStyle w:val="PageNumber"/>
        <w:sz w:val="16"/>
        <w:szCs w:val="16"/>
        <w:lang w:val="en-GB"/>
      </w:rPr>
      <w:fldChar w:fldCharType="separate"/>
    </w:r>
    <w:r w:rsidR="0018130B">
      <w:rPr>
        <w:rStyle w:val="PageNumber"/>
        <w:noProof/>
        <w:sz w:val="16"/>
        <w:szCs w:val="16"/>
        <w:lang w:val="en-GB"/>
      </w:rPr>
      <w:t>1</w:t>
    </w:r>
    <w:r w:rsidR="0018130B">
      <w:rPr>
        <w:rStyle w:val="PageNumber"/>
        <w:sz w:val="16"/>
        <w:szCs w:val="16"/>
        <w:lang w:val="en-GB"/>
      </w:rPr>
      <w:fldChar w:fldCharType="end"/>
    </w:r>
    <w:r w:rsidR="0018130B">
      <w:rPr>
        <w:rStyle w:val="PageNumber"/>
        <w:sz w:val="16"/>
        <w:szCs w:val="16"/>
        <w:lang w:val="en-GB"/>
      </w:rPr>
      <w:t xml:space="preserve"> </w:t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  <w:t xml:space="preserve">Date </w:t>
    </w:r>
    <w:r>
      <w:rPr>
        <w:rStyle w:val="PageNumber"/>
        <w:sz w:val="16"/>
        <w:szCs w:val="16"/>
        <w:lang w:val="en-GB"/>
      </w:rPr>
      <w:t>12</w:t>
    </w:r>
    <w:r w:rsidR="0018130B">
      <w:rPr>
        <w:rStyle w:val="PageNumber"/>
        <w:sz w:val="16"/>
        <w:szCs w:val="16"/>
        <w:lang w:val="en-GB"/>
      </w:rPr>
      <w:t>/</w:t>
    </w:r>
    <w:r>
      <w:rPr>
        <w:rStyle w:val="PageNumber"/>
        <w:sz w:val="16"/>
        <w:szCs w:val="16"/>
        <w:lang w:val="en-GB"/>
      </w:rPr>
      <w:t>05</w:t>
    </w:r>
    <w:r w:rsidR="0018130B">
      <w:rPr>
        <w:rStyle w:val="PageNumber"/>
        <w:sz w:val="16"/>
        <w:szCs w:val="16"/>
        <w:lang w:val="en-GB"/>
      </w:rPr>
      <w:t>/202</w:t>
    </w:r>
    <w:r>
      <w:rPr>
        <w:rStyle w:val="PageNumber"/>
        <w:sz w:val="16"/>
        <w:szCs w:val="16"/>
        <w:lang w:val="en-GB"/>
      </w:rPr>
      <w:t>4</w:t>
    </w:r>
  </w:p>
  <w:p w14:paraId="3B37E096" w14:textId="24AD1EFA" w:rsidR="0018130B" w:rsidRDefault="0018130B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</w:p>
  <w:p w14:paraId="69AFB84D" w14:textId="77777777" w:rsidR="0018130B" w:rsidRDefault="0018130B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F004E" w14:textId="5F03825D" w:rsidR="0018130B" w:rsidRDefault="0018130B">
    <w:pPr>
      <w:rPr>
        <w:rStyle w:val="PageNumber"/>
        <w:sz w:val="16"/>
        <w:szCs w:val="16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AUTHOR   \* MERGEFORMAT </w:instrText>
    </w:r>
    <w:r>
      <w:rPr>
        <w:sz w:val="16"/>
        <w:szCs w:val="16"/>
        <w:lang w:val="en-GB"/>
      </w:rPr>
      <w:fldChar w:fldCharType="separate"/>
    </w:r>
    <w:r w:rsidR="00D5408B">
      <w:rPr>
        <w:noProof/>
        <w:sz w:val="16"/>
        <w:szCs w:val="16"/>
        <w:lang w:val="en-GB"/>
      </w:rPr>
      <w:t>Emily Hill</w:t>
    </w:r>
    <w:r>
      <w:rPr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Date </w:t>
    </w:r>
    <w:r w:rsidR="00D5408B">
      <w:rPr>
        <w:rStyle w:val="PageNumber"/>
        <w:sz w:val="16"/>
        <w:szCs w:val="16"/>
      </w:rPr>
      <w:t>12/05/2024</w:t>
    </w:r>
  </w:p>
  <w:p w14:paraId="2D7B792B" w14:textId="208A1398" w:rsidR="0018130B" w:rsidRDefault="0018130B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70FA5E06" w14:textId="38E5B6AB" w:rsidR="0018130B" w:rsidRDefault="0018130B">
    <w:pPr>
      <w:rPr>
        <w:rFonts w:cs="Arial"/>
        <w:sz w:val="8"/>
        <w:lang w:val="en-GB"/>
      </w:rPr>
    </w:pPr>
    <w:r w:rsidRPr="00D5408B">
      <w:rPr>
        <w:b/>
        <w:bCs/>
        <w:sz w:val="16"/>
        <w:lang w:val="en-GB"/>
      </w:rPr>
      <w:t>These minutes are an accurate record of the meeting subject to amendments agreed at the subsequent meeting</w:t>
    </w:r>
    <w:r>
      <w:rPr>
        <w:sz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D5E4" w14:textId="77777777" w:rsidR="00477CB2" w:rsidRDefault="00477CB2">
      <w:r>
        <w:separator/>
      </w:r>
    </w:p>
  </w:footnote>
  <w:footnote w:type="continuationSeparator" w:id="0">
    <w:p w14:paraId="4C1F92A5" w14:textId="77777777" w:rsidR="00477CB2" w:rsidRDefault="0047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4A31" w14:textId="39159AAF" w:rsidR="0018130B" w:rsidRDefault="0018130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AC4C8E" wp14:editId="23100828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AD0D2" w14:textId="77777777" w:rsidR="0018130B" w:rsidRDefault="00181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51A7" w14:textId="77777777" w:rsidR="0018130B" w:rsidRDefault="001813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C"/>
    <w:rsid w:val="0000092D"/>
    <w:rsid w:val="00003CCA"/>
    <w:rsid w:val="000112DF"/>
    <w:rsid w:val="00015E84"/>
    <w:rsid w:val="00023104"/>
    <w:rsid w:val="00041384"/>
    <w:rsid w:val="0004758C"/>
    <w:rsid w:val="00072525"/>
    <w:rsid w:val="00082CE5"/>
    <w:rsid w:val="0009123E"/>
    <w:rsid w:val="000951B2"/>
    <w:rsid w:val="000A737D"/>
    <w:rsid w:val="000C4365"/>
    <w:rsid w:val="000C5E02"/>
    <w:rsid w:val="00101FB7"/>
    <w:rsid w:val="001034CC"/>
    <w:rsid w:val="00103F40"/>
    <w:rsid w:val="001107A1"/>
    <w:rsid w:val="001224B6"/>
    <w:rsid w:val="00123D1B"/>
    <w:rsid w:val="001343B0"/>
    <w:rsid w:val="0013590F"/>
    <w:rsid w:val="001377DE"/>
    <w:rsid w:val="001427E6"/>
    <w:rsid w:val="0015137F"/>
    <w:rsid w:val="00153776"/>
    <w:rsid w:val="00166677"/>
    <w:rsid w:val="0018130B"/>
    <w:rsid w:val="00184888"/>
    <w:rsid w:val="00186007"/>
    <w:rsid w:val="00187560"/>
    <w:rsid w:val="0019086A"/>
    <w:rsid w:val="001A0B29"/>
    <w:rsid w:val="001A5890"/>
    <w:rsid w:val="001B3608"/>
    <w:rsid w:val="001C0EB0"/>
    <w:rsid w:val="001C4BEA"/>
    <w:rsid w:val="001C75A7"/>
    <w:rsid w:val="001D509C"/>
    <w:rsid w:val="001E06A1"/>
    <w:rsid w:val="001E6292"/>
    <w:rsid w:val="00227896"/>
    <w:rsid w:val="0023496C"/>
    <w:rsid w:val="002411B7"/>
    <w:rsid w:val="00245F16"/>
    <w:rsid w:val="00253967"/>
    <w:rsid w:val="0025485B"/>
    <w:rsid w:val="00264AEF"/>
    <w:rsid w:val="002670B5"/>
    <w:rsid w:val="00277F05"/>
    <w:rsid w:val="00284D63"/>
    <w:rsid w:val="00287FBB"/>
    <w:rsid w:val="00295BF8"/>
    <w:rsid w:val="002A390E"/>
    <w:rsid w:val="002B2273"/>
    <w:rsid w:val="002C4E01"/>
    <w:rsid w:val="002C6EB7"/>
    <w:rsid w:val="002C72ED"/>
    <w:rsid w:val="002D04A2"/>
    <w:rsid w:val="002D06F5"/>
    <w:rsid w:val="002D3FB4"/>
    <w:rsid w:val="002E66E9"/>
    <w:rsid w:val="002F1E79"/>
    <w:rsid w:val="0030487F"/>
    <w:rsid w:val="003271F1"/>
    <w:rsid w:val="0033046E"/>
    <w:rsid w:val="00335B34"/>
    <w:rsid w:val="00335BC1"/>
    <w:rsid w:val="0034528A"/>
    <w:rsid w:val="00357E63"/>
    <w:rsid w:val="0036055A"/>
    <w:rsid w:val="0037097A"/>
    <w:rsid w:val="00373EC2"/>
    <w:rsid w:val="00393B2C"/>
    <w:rsid w:val="003B42C6"/>
    <w:rsid w:val="003B4D4B"/>
    <w:rsid w:val="003C4E5C"/>
    <w:rsid w:val="003D2A60"/>
    <w:rsid w:val="003D2C9B"/>
    <w:rsid w:val="003D3BA9"/>
    <w:rsid w:val="003D61D0"/>
    <w:rsid w:val="003D7222"/>
    <w:rsid w:val="003D726C"/>
    <w:rsid w:val="003E3478"/>
    <w:rsid w:val="00400025"/>
    <w:rsid w:val="0040058E"/>
    <w:rsid w:val="0040273C"/>
    <w:rsid w:val="00403815"/>
    <w:rsid w:val="00405906"/>
    <w:rsid w:val="00414FEF"/>
    <w:rsid w:val="004175CB"/>
    <w:rsid w:val="004415FF"/>
    <w:rsid w:val="00443833"/>
    <w:rsid w:val="0045040E"/>
    <w:rsid w:val="004635B2"/>
    <w:rsid w:val="004657CA"/>
    <w:rsid w:val="00471C30"/>
    <w:rsid w:val="00473A29"/>
    <w:rsid w:val="004766B9"/>
    <w:rsid w:val="00477CB2"/>
    <w:rsid w:val="0048311C"/>
    <w:rsid w:val="00484B58"/>
    <w:rsid w:val="004A2AD4"/>
    <w:rsid w:val="004B0358"/>
    <w:rsid w:val="004C547F"/>
    <w:rsid w:val="004D7136"/>
    <w:rsid w:val="005078A2"/>
    <w:rsid w:val="00515F37"/>
    <w:rsid w:val="00516335"/>
    <w:rsid w:val="00522666"/>
    <w:rsid w:val="005240F9"/>
    <w:rsid w:val="00533DFC"/>
    <w:rsid w:val="00562A91"/>
    <w:rsid w:val="005665DF"/>
    <w:rsid w:val="005671E5"/>
    <w:rsid w:val="005825C4"/>
    <w:rsid w:val="00585F81"/>
    <w:rsid w:val="0059217E"/>
    <w:rsid w:val="005A0B21"/>
    <w:rsid w:val="005A2E98"/>
    <w:rsid w:val="005B1D61"/>
    <w:rsid w:val="005B7948"/>
    <w:rsid w:val="005C2438"/>
    <w:rsid w:val="005C5F9F"/>
    <w:rsid w:val="005C6BF2"/>
    <w:rsid w:val="005D197C"/>
    <w:rsid w:val="005D5639"/>
    <w:rsid w:val="005D675B"/>
    <w:rsid w:val="005E1FF8"/>
    <w:rsid w:val="00611E3B"/>
    <w:rsid w:val="00612869"/>
    <w:rsid w:val="00631CE1"/>
    <w:rsid w:val="006364B4"/>
    <w:rsid w:val="006532A7"/>
    <w:rsid w:val="00660212"/>
    <w:rsid w:val="006708EE"/>
    <w:rsid w:val="00677E06"/>
    <w:rsid w:val="0069193F"/>
    <w:rsid w:val="00693E2A"/>
    <w:rsid w:val="006A378A"/>
    <w:rsid w:val="006C2E72"/>
    <w:rsid w:val="006C4C3A"/>
    <w:rsid w:val="006C4FB5"/>
    <w:rsid w:val="006D2B39"/>
    <w:rsid w:val="006D3240"/>
    <w:rsid w:val="006D3D36"/>
    <w:rsid w:val="006E43BB"/>
    <w:rsid w:val="006E48A9"/>
    <w:rsid w:val="006F0283"/>
    <w:rsid w:val="006F7EB2"/>
    <w:rsid w:val="006F7F27"/>
    <w:rsid w:val="007079E8"/>
    <w:rsid w:val="00711454"/>
    <w:rsid w:val="00713311"/>
    <w:rsid w:val="00722265"/>
    <w:rsid w:val="00725939"/>
    <w:rsid w:val="007465C7"/>
    <w:rsid w:val="00754B51"/>
    <w:rsid w:val="00761495"/>
    <w:rsid w:val="007715BD"/>
    <w:rsid w:val="007B2E1A"/>
    <w:rsid w:val="007B4096"/>
    <w:rsid w:val="007B576E"/>
    <w:rsid w:val="007F794F"/>
    <w:rsid w:val="0081240E"/>
    <w:rsid w:val="00813B21"/>
    <w:rsid w:val="008161F0"/>
    <w:rsid w:val="008162CF"/>
    <w:rsid w:val="0081755B"/>
    <w:rsid w:val="00843508"/>
    <w:rsid w:val="008466BA"/>
    <w:rsid w:val="0084743D"/>
    <w:rsid w:val="0085245E"/>
    <w:rsid w:val="0089181F"/>
    <w:rsid w:val="00891CD8"/>
    <w:rsid w:val="00892DB6"/>
    <w:rsid w:val="00894503"/>
    <w:rsid w:val="00894923"/>
    <w:rsid w:val="00895841"/>
    <w:rsid w:val="008964E5"/>
    <w:rsid w:val="008D3962"/>
    <w:rsid w:val="00900B30"/>
    <w:rsid w:val="0091285A"/>
    <w:rsid w:val="00913911"/>
    <w:rsid w:val="009156D3"/>
    <w:rsid w:val="0092127B"/>
    <w:rsid w:val="00937AEA"/>
    <w:rsid w:val="00953634"/>
    <w:rsid w:val="0096363C"/>
    <w:rsid w:val="009639C7"/>
    <w:rsid w:val="00973070"/>
    <w:rsid w:val="00981254"/>
    <w:rsid w:val="00981FF0"/>
    <w:rsid w:val="009B7403"/>
    <w:rsid w:val="009C4E30"/>
    <w:rsid w:val="009E0050"/>
    <w:rsid w:val="009E0D11"/>
    <w:rsid w:val="009F4589"/>
    <w:rsid w:val="009F7485"/>
    <w:rsid w:val="00A07E1D"/>
    <w:rsid w:val="00A36398"/>
    <w:rsid w:val="00A43EEF"/>
    <w:rsid w:val="00A4752B"/>
    <w:rsid w:val="00A53317"/>
    <w:rsid w:val="00A54096"/>
    <w:rsid w:val="00A6566A"/>
    <w:rsid w:val="00A76B9C"/>
    <w:rsid w:val="00A84DF3"/>
    <w:rsid w:val="00A90871"/>
    <w:rsid w:val="00AA0082"/>
    <w:rsid w:val="00AB46DE"/>
    <w:rsid w:val="00AB6854"/>
    <w:rsid w:val="00AC543E"/>
    <w:rsid w:val="00AC6147"/>
    <w:rsid w:val="00AD5F5C"/>
    <w:rsid w:val="00AE1E80"/>
    <w:rsid w:val="00AF1145"/>
    <w:rsid w:val="00B0039F"/>
    <w:rsid w:val="00B0084A"/>
    <w:rsid w:val="00B3504E"/>
    <w:rsid w:val="00B41F54"/>
    <w:rsid w:val="00B43438"/>
    <w:rsid w:val="00B53A40"/>
    <w:rsid w:val="00B667B8"/>
    <w:rsid w:val="00B77698"/>
    <w:rsid w:val="00B812A5"/>
    <w:rsid w:val="00B84A2B"/>
    <w:rsid w:val="00B92069"/>
    <w:rsid w:val="00BB579B"/>
    <w:rsid w:val="00BB76E1"/>
    <w:rsid w:val="00BC2029"/>
    <w:rsid w:val="00BD3D1A"/>
    <w:rsid w:val="00BD49B3"/>
    <w:rsid w:val="00BD527A"/>
    <w:rsid w:val="00BE1417"/>
    <w:rsid w:val="00BE7B64"/>
    <w:rsid w:val="00C001F9"/>
    <w:rsid w:val="00C0259B"/>
    <w:rsid w:val="00C039EB"/>
    <w:rsid w:val="00C1765E"/>
    <w:rsid w:val="00C200BE"/>
    <w:rsid w:val="00C223B0"/>
    <w:rsid w:val="00C22720"/>
    <w:rsid w:val="00C27E5E"/>
    <w:rsid w:val="00C5219C"/>
    <w:rsid w:val="00CA4020"/>
    <w:rsid w:val="00CB10C7"/>
    <w:rsid w:val="00CB4F49"/>
    <w:rsid w:val="00CC480E"/>
    <w:rsid w:val="00CC524B"/>
    <w:rsid w:val="00CE1A90"/>
    <w:rsid w:val="00CE3F4E"/>
    <w:rsid w:val="00D0367C"/>
    <w:rsid w:val="00D07A6C"/>
    <w:rsid w:val="00D11456"/>
    <w:rsid w:val="00D22789"/>
    <w:rsid w:val="00D22AB4"/>
    <w:rsid w:val="00D2348F"/>
    <w:rsid w:val="00D33270"/>
    <w:rsid w:val="00D33998"/>
    <w:rsid w:val="00D33E65"/>
    <w:rsid w:val="00D44D10"/>
    <w:rsid w:val="00D51C55"/>
    <w:rsid w:val="00D53A5E"/>
    <w:rsid w:val="00D5408B"/>
    <w:rsid w:val="00D83F16"/>
    <w:rsid w:val="00D87E63"/>
    <w:rsid w:val="00DC6BEF"/>
    <w:rsid w:val="00DF08E8"/>
    <w:rsid w:val="00E15F16"/>
    <w:rsid w:val="00E40F27"/>
    <w:rsid w:val="00E519FE"/>
    <w:rsid w:val="00E51C49"/>
    <w:rsid w:val="00E558EF"/>
    <w:rsid w:val="00E618CA"/>
    <w:rsid w:val="00E6495B"/>
    <w:rsid w:val="00E64F37"/>
    <w:rsid w:val="00E749D8"/>
    <w:rsid w:val="00E956A7"/>
    <w:rsid w:val="00E97DFA"/>
    <w:rsid w:val="00EA59E9"/>
    <w:rsid w:val="00EC039F"/>
    <w:rsid w:val="00EC7DF6"/>
    <w:rsid w:val="00EE6E8E"/>
    <w:rsid w:val="00EF2828"/>
    <w:rsid w:val="00EF6A29"/>
    <w:rsid w:val="00EF7DE3"/>
    <w:rsid w:val="00F04737"/>
    <w:rsid w:val="00F21DEE"/>
    <w:rsid w:val="00F27E7E"/>
    <w:rsid w:val="00F30072"/>
    <w:rsid w:val="00F3670E"/>
    <w:rsid w:val="00F4394B"/>
    <w:rsid w:val="00F4463F"/>
    <w:rsid w:val="00F47EFC"/>
    <w:rsid w:val="00F60C73"/>
    <w:rsid w:val="00F6782F"/>
    <w:rsid w:val="00F72B3A"/>
    <w:rsid w:val="00F850CC"/>
    <w:rsid w:val="00FA5955"/>
    <w:rsid w:val="00FB0986"/>
    <w:rsid w:val="00FB777B"/>
    <w:rsid w:val="00FC251E"/>
    <w:rsid w:val="00FC4CAF"/>
    <w:rsid w:val="00FE4312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E0F7F"/>
  <w15:chartTrackingRefBased/>
  <w15:docId w15:val="{2379E9A5-46DA-4E0B-99E7-A39D4B1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1E6292"/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semiHidden/>
    <w:rsid w:val="00AF1145"/>
    <w:rPr>
      <w:rFonts w:ascii="Arial" w:hAnsi="Arial"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0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MTgzZGY1ZGUtZDQ2ZC00MjE1LWJjZTUtNzBhMzdjYTFmMDBi%40thread.v2/0?context=%7b%22Tid%22%3a%22ed272d03-fe74-4d07-952a-f3a15ed3aa40%22%2c%22Oid%22%3a%22ae42261f-ac6b-456d-b109-1ecf9604596b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61766-8c89-4470-9bfa-624470fd3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DAB48070AA0458F0A07EA6FEDBC9A" ma:contentTypeVersion="13" ma:contentTypeDescription="Create a new document." ma:contentTypeScope="" ma:versionID="5b66ebe3dc90c0bc8f8539d1de733927">
  <xsd:schema xmlns:xsd="http://www.w3.org/2001/XMLSchema" xmlns:xs="http://www.w3.org/2001/XMLSchema" xmlns:p="http://schemas.microsoft.com/office/2006/metadata/properties" xmlns:ns3="06b61766-8c89-4470-9bfa-624470fd366d" xmlns:ns4="d869f45f-bcfe-451c-b5fd-f86d77cd58f5" targetNamespace="http://schemas.microsoft.com/office/2006/metadata/properties" ma:root="true" ma:fieldsID="8544c2185dd2b459c55da5d518f5aa0e" ns3:_="" ns4:_="">
    <xsd:import namespace="06b61766-8c89-4470-9bfa-624470fd366d"/>
    <xsd:import namespace="d869f45f-bcfe-451c-b5fd-f86d77cd58f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61766-8c89-4470-9bfa-624470fd366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f45f-bcfe-451c-b5fd-f86d77cd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EA0CD-1154-4983-A298-5410CDBDB0A8}">
  <ds:schemaRefs>
    <ds:schemaRef ds:uri="http://schemas.microsoft.com/office/2006/metadata/properties"/>
    <ds:schemaRef ds:uri="http://schemas.microsoft.com/office/infopath/2007/PartnerControls"/>
    <ds:schemaRef ds:uri="06b61766-8c89-4470-9bfa-624470fd366d"/>
  </ds:schemaRefs>
</ds:datastoreItem>
</file>

<file path=customXml/itemProps2.xml><?xml version="1.0" encoding="utf-8"?>
<ds:datastoreItem xmlns:ds="http://schemas.openxmlformats.org/officeDocument/2006/customXml" ds:itemID="{0E8F4F1A-CA20-4B53-9E61-DE2A732C3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3ADF-3977-474B-A49D-E51F45D1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61766-8c89-4470-9bfa-624470fd366d"/>
    <ds:schemaRef ds:uri="d869f45f-bcfe-451c-b5fd-f86d77cd5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2</TotalTime>
  <Pages>2</Pages>
  <Words>791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dc:description/>
  <cp:lastModifiedBy>Tracy Owen</cp:lastModifiedBy>
  <cp:revision>2</cp:revision>
  <cp:lastPrinted>2008-05-02T10:37:00Z</cp:lastPrinted>
  <dcterms:created xsi:type="dcterms:W3CDTF">2024-06-10T14:48:00Z</dcterms:created>
  <dcterms:modified xsi:type="dcterms:W3CDTF">2024-06-10T14:48:00Z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0x010100D59DAB48070AA0458F0A07EA6FEDBC9A</vt:lpwstr>
  </property>
</Properties>
</file>